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2AB2E1" w14:textId="77777777" w:rsidR="008D2B37" w:rsidRDefault="00AC638D" w:rsidP="008D2B37">
      <w:pPr>
        <w:pStyle w:val="Heading1"/>
      </w:pPr>
      <w:r>
        <w:t xml:space="preserve">Environmental Solutions Via </w:t>
      </w:r>
      <w:r w:rsidR="00EA03BA">
        <w:t>Buoyant Flake Fertilization</w:t>
      </w:r>
      <w:r w:rsidR="008D2B37">
        <w:t xml:space="preserve"> </w:t>
      </w:r>
    </w:p>
    <w:p w14:paraId="0E1D63BE" w14:textId="77777777" w:rsidR="008D2B37" w:rsidRDefault="008D2B37" w:rsidP="008D2B37"/>
    <w:p w14:paraId="18882932" w14:textId="77777777" w:rsidR="00E77223" w:rsidRPr="00AC638D" w:rsidRDefault="008D2B37" w:rsidP="00C42C8C">
      <w:pPr>
        <w:rPr>
          <w:rFonts w:asciiTheme="minorHAnsi" w:hAnsiTheme="minorHAnsi"/>
          <w:i/>
          <w:color w:val="A6A6A6" w:themeColor="background1" w:themeShade="A6"/>
          <w:sz w:val="28"/>
        </w:rPr>
      </w:pPr>
      <w:r w:rsidRPr="005130F2">
        <w:rPr>
          <w:rFonts w:asciiTheme="minorHAnsi" w:hAnsiTheme="minorHAnsi"/>
          <w:i/>
          <w:color w:val="A6A6A6" w:themeColor="background1" w:themeShade="A6"/>
          <w:sz w:val="28"/>
        </w:rPr>
        <w:t xml:space="preserve">William S. Clarke, </w:t>
      </w:r>
      <w:r w:rsidR="00115E1E" w:rsidRPr="00AC638D">
        <w:rPr>
          <w:rFonts w:asciiTheme="minorHAnsi" w:hAnsiTheme="minorHAnsi"/>
          <w:i/>
          <w:color w:val="A6A6A6" w:themeColor="background1" w:themeShade="A6"/>
          <w:sz w:val="28"/>
        </w:rPr>
        <w:t xml:space="preserve">Independent Researcher, Australia </w:t>
      </w:r>
    </w:p>
    <w:p w14:paraId="3AA12D58" w14:textId="77777777" w:rsidR="001537A7" w:rsidRDefault="001537A7" w:rsidP="008D2B37">
      <w:pPr>
        <w:rPr>
          <w:rFonts w:asciiTheme="minorHAnsi" w:hAnsiTheme="minorHAnsi"/>
          <w:i/>
          <w:color w:val="A6A6A6" w:themeColor="background1" w:themeShade="A6"/>
          <w:sz w:val="32"/>
        </w:rPr>
      </w:pPr>
    </w:p>
    <w:p w14:paraId="54555C10" w14:textId="77777777" w:rsidR="00E77223" w:rsidRDefault="00E77223" w:rsidP="008D2B37">
      <w:pPr>
        <w:rPr>
          <w:rFonts w:asciiTheme="minorHAnsi" w:hAnsiTheme="minorHAnsi"/>
          <w:i/>
          <w:color w:val="A6A6A6" w:themeColor="background1" w:themeShade="A6"/>
          <w:sz w:val="32"/>
        </w:rPr>
      </w:pPr>
    </w:p>
    <w:p w14:paraId="69B9BC82" w14:textId="77777777" w:rsidR="00E91692" w:rsidRDefault="00E91692"/>
    <w:p w14:paraId="1581BA3F" w14:textId="77777777" w:rsidR="008D2B37" w:rsidRDefault="008D2B37">
      <w:pPr>
        <w:sectPr w:rsidR="008D2B37">
          <w:footerReference w:type="default" r:id="rId9"/>
          <w:pgSz w:w="11900" w:h="16840"/>
          <w:pgMar w:top="794" w:right="1800" w:bottom="1134" w:left="680" w:header="708" w:footer="708" w:gutter="0"/>
          <w:cols w:space="708"/>
        </w:sectPr>
      </w:pPr>
    </w:p>
    <w:p w14:paraId="2CD2AF65" w14:textId="77777777" w:rsidR="00485A36" w:rsidRDefault="00EA40CF" w:rsidP="00485A36">
      <w:r>
        <w:lastRenderedPageBreak/>
        <w:t>An</w:t>
      </w:r>
      <w:r w:rsidR="00485A36">
        <w:t xml:space="preserve"> opportunity </w:t>
      </w:r>
      <w:r>
        <w:t xml:space="preserve">exists </w:t>
      </w:r>
      <w:r w:rsidR="00485A36">
        <w:t>to combine three sustainable or waste materials, and to de</w:t>
      </w:r>
      <w:r w:rsidR="007F63ED">
        <w:t>ploy the resulting product in such a way that it</w:t>
      </w:r>
      <w:r w:rsidR="00AC145E">
        <w:t>: increase</w:t>
      </w:r>
      <w:r w:rsidR="007F63ED">
        <w:t>s</w:t>
      </w:r>
      <w:r w:rsidR="00AC145E">
        <w:t xml:space="preserve"> sustainable fish stocks; reduce</w:t>
      </w:r>
      <w:r w:rsidR="007F63ED">
        <w:t>s</w:t>
      </w:r>
      <w:r w:rsidR="00AC145E">
        <w:t xml:space="preserve"> surface ocean acidity; sequester</w:t>
      </w:r>
      <w:r w:rsidR="007F63ED">
        <w:t>s</w:t>
      </w:r>
      <w:r w:rsidR="00AC145E">
        <w:t xml:space="preserve"> carbon; and cool</w:t>
      </w:r>
      <w:r w:rsidR="007F63ED">
        <w:t>s</w:t>
      </w:r>
      <w:r w:rsidR="00AC145E">
        <w:t xml:space="preserve"> th</w:t>
      </w:r>
      <w:r w:rsidR="007F63ED">
        <w:t>e globe profitably, effectively</w:t>
      </w:r>
      <w:r w:rsidR="004262F0">
        <w:t>, quickly,</w:t>
      </w:r>
      <w:r w:rsidR="00AC145E">
        <w:t xml:space="preserve"> and by means closely matching how Nature has done this safely for millennia.</w:t>
      </w:r>
    </w:p>
    <w:p w14:paraId="299F8B7C" w14:textId="77777777" w:rsidR="00CD3869" w:rsidRDefault="00CD3869" w:rsidP="00485A36"/>
    <w:p w14:paraId="68B6ED0F" w14:textId="77777777" w:rsidR="00BE4AA0" w:rsidRDefault="00833F78" w:rsidP="00833F78">
      <w:pPr>
        <w:pStyle w:val="Heading2"/>
      </w:pPr>
      <w:r>
        <w:t>Introduction</w:t>
      </w:r>
    </w:p>
    <w:p w14:paraId="4CB1508F" w14:textId="77777777" w:rsidR="00833F78" w:rsidRPr="00BE4AA0" w:rsidRDefault="00833F78" w:rsidP="00BE4AA0"/>
    <w:p w14:paraId="496C5E4F" w14:textId="77777777" w:rsidR="00BE4AA0" w:rsidRDefault="00EA03BA" w:rsidP="000B668C">
      <w:r>
        <w:t>Sustainable Development can come from sol</w:t>
      </w:r>
      <w:r w:rsidR="00B329A1">
        <w:t>utions that replace fossil fuel consumption</w:t>
      </w:r>
      <w:r>
        <w:t xml:space="preserve"> with sustainable resources</w:t>
      </w:r>
      <w:r w:rsidR="002562C6">
        <w:t>,</w:t>
      </w:r>
      <w:r>
        <w:t xml:space="preserve"> or from solutions that address environmental threats. Some solutions </w:t>
      </w:r>
      <w:r w:rsidR="003B5196">
        <w:t>do both.</w:t>
      </w:r>
      <w:r w:rsidR="002A0A7F">
        <w:t xml:space="preserve"> One such prospective solution combines natural and waste materials to form ultra-slow release, buoyant flakes that provide</w:t>
      </w:r>
      <w:r w:rsidR="00D61F54">
        <w:t xml:space="preserve"> </w:t>
      </w:r>
      <w:r w:rsidR="002A0A7F">
        <w:t>the essential nutrients necessary to make the</w:t>
      </w:r>
      <w:r w:rsidR="00C7736E">
        <w:t xml:space="preserve"> nutrient-deficient half of </w:t>
      </w:r>
      <w:r w:rsidR="002A0A7F">
        <w:t xml:space="preserve">ocean surface waters productive. </w:t>
      </w:r>
      <w:r w:rsidR="00D61F54">
        <w:t>In food production terms, this is nearly the equ</w:t>
      </w:r>
      <w:r w:rsidR="003352D3">
        <w:t xml:space="preserve">ivalent of having another </w:t>
      </w:r>
      <w:proofErr w:type="gramStart"/>
      <w:r w:rsidR="003352D3">
        <w:t>Earth,</w:t>
      </w:r>
      <w:proofErr w:type="gramEnd"/>
      <w:r w:rsidR="00D61F54">
        <w:t xml:space="preserve"> such is the productivity of</w:t>
      </w:r>
      <w:r w:rsidR="00833F78">
        <w:t xml:space="preserve"> well-</w:t>
      </w:r>
      <w:proofErr w:type="spellStart"/>
      <w:r w:rsidR="00833F78">
        <w:t>nutriated</w:t>
      </w:r>
      <w:proofErr w:type="spellEnd"/>
      <w:r w:rsidR="00833F78">
        <w:t xml:space="preserve"> waters</w:t>
      </w:r>
      <w:r w:rsidR="00D61F54">
        <w:t xml:space="preserve">. </w:t>
      </w:r>
      <w:r w:rsidR="002A0A7F">
        <w:t xml:space="preserve">At the same time, </w:t>
      </w:r>
      <w:r w:rsidR="00833F78">
        <w:t>the flakes deliver four other</w:t>
      </w:r>
      <w:r w:rsidR="002A0A7F">
        <w:t xml:space="preserve"> </w:t>
      </w:r>
      <w:r w:rsidR="00833F78">
        <w:t xml:space="preserve">key benefits: the dark </w:t>
      </w:r>
      <w:r w:rsidR="00946623">
        <w:t>blue of the less-productive high</w:t>
      </w:r>
      <w:r w:rsidR="00833F78">
        <w:t xml:space="preserve"> sea</w:t>
      </w:r>
      <w:r w:rsidR="00946623">
        <w:t>s</w:t>
      </w:r>
      <w:r w:rsidR="00833F78">
        <w:t xml:space="preserve"> is replaced with the milky-green hue of productive seas, thereby </w:t>
      </w:r>
      <w:r w:rsidR="009F508A">
        <w:t xml:space="preserve">cooling the world by reflecting more solar energy back into space; chemicals released by the additional microscopic phytoplankton contribute to marine cloud brightening, thereby </w:t>
      </w:r>
      <w:r w:rsidR="007F2A49">
        <w:t xml:space="preserve">also </w:t>
      </w:r>
      <w:r w:rsidR="009F508A">
        <w:t>increasing global albedo (reflectiveness)</w:t>
      </w:r>
      <w:r w:rsidR="00C7736E">
        <w:t xml:space="preserve"> fairly evenly</w:t>
      </w:r>
      <w:r w:rsidR="00AB6285">
        <w:t xml:space="preserve"> and hence reducing diverse regional effects</w:t>
      </w:r>
      <w:r w:rsidR="009F508A">
        <w:t>; the additional photosynthetic phytoplankton offset ocean acidification by converting the carbon dioxide dissolved in the ocean surface waters (carbonic acid) into neutral bioma</w:t>
      </w:r>
      <w:r w:rsidR="00A14088">
        <w:t>ss</w:t>
      </w:r>
      <w:r w:rsidR="00C7736E">
        <w:t xml:space="preserve"> and oxygen</w:t>
      </w:r>
      <w:r w:rsidR="00A14088">
        <w:t>; and part of this biomass sequesters</w:t>
      </w:r>
      <w:r w:rsidR="00C97412">
        <w:t xml:space="preserve"> carbon </w:t>
      </w:r>
      <w:r w:rsidR="003352D3">
        <w:t xml:space="preserve">in the cold </w:t>
      </w:r>
      <w:r w:rsidR="00946623">
        <w:t xml:space="preserve">ocean </w:t>
      </w:r>
      <w:r w:rsidR="003352D3">
        <w:t>depths</w:t>
      </w:r>
      <w:r w:rsidR="00C7736E">
        <w:t xml:space="preserve"> and sediments when</w:t>
      </w:r>
      <w:r w:rsidR="00C97412">
        <w:t xml:space="preserve"> it sinks</w:t>
      </w:r>
      <w:r w:rsidR="003352D3">
        <w:t xml:space="preserve">, leaving </w:t>
      </w:r>
      <w:r w:rsidR="00AF5385">
        <w:t>the surface waters able to take up more atmospheric carbon</w:t>
      </w:r>
      <w:r w:rsidR="00946623">
        <w:t xml:space="preserve"> dioxide</w:t>
      </w:r>
      <w:r w:rsidR="00C97412">
        <w:t>.</w:t>
      </w:r>
      <w:r w:rsidR="00983C66">
        <w:t xml:space="preserve"> </w:t>
      </w:r>
    </w:p>
    <w:p w14:paraId="5D6AC6CD" w14:textId="77777777" w:rsidR="00CD3869" w:rsidRDefault="00CD3869" w:rsidP="000B668C"/>
    <w:p w14:paraId="645998F6" w14:textId="77777777" w:rsidR="00E77223" w:rsidRDefault="00BE4AA0" w:rsidP="00BE4AA0">
      <w:pPr>
        <w:pStyle w:val="Heading2"/>
      </w:pPr>
      <w:r>
        <w:t>Scientific debate</w:t>
      </w:r>
      <w:r w:rsidR="009F508A">
        <w:t xml:space="preserve">  </w:t>
      </w:r>
    </w:p>
    <w:p w14:paraId="5C4E042F" w14:textId="77777777" w:rsidR="000767CA" w:rsidRDefault="000767CA" w:rsidP="000B668C"/>
    <w:p w14:paraId="380371B7" w14:textId="77777777" w:rsidR="00BD7462" w:rsidRDefault="0063261C" w:rsidP="00C42C8C">
      <w:r>
        <w:t xml:space="preserve">Several </w:t>
      </w:r>
      <w:r w:rsidR="0050668E">
        <w:t xml:space="preserve">international </w:t>
      </w:r>
      <w:r w:rsidR="00CC060A">
        <w:t>studies</w:t>
      </w:r>
      <w:r w:rsidR="00237A9C">
        <w:t xml:space="preserve"> (Boyd et al. 2012</w:t>
      </w:r>
      <w:r w:rsidR="00C42C8C">
        <w:t xml:space="preserve">, </w:t>
      </w:r>
      <w:proofErr w:type="spellStart"/>
      <w:r w:rsidR="00237A9C">
        <w:t>Lampitt</w:t>
      </w:r>
      <w:proofErr w:type="spellEnd"/>
      <w:r w:rsidR="00237A9C">
        <w:t xml:space="preserve"> et </w:t>
      </w:r>
      <w:r w:rsidR="00442CBC">
        <w:t>a</w:t>
      </w:r>
      <w:r w:rsidR="00237A9C">
        <w:t>l. 2008</w:t>
      </w:r>
      <w:r w:rsidR="00C42C8C">
        <w:t xml:space="preserve">, </w:t>
      </w:r>
      <w:r w:rsidR="00237A9C">
        <w:t>Williamson et al. 2012</w:t>
      </w:r>
      <w:r w:rsidR="00C42C8C">
        <w:t xml:space="preserve">, </w:t>
      </w:r>
      <w:r w:rsidR="00CC060A">
        <w:t>Mills et al. 2004)</w:t>
      </w:r>
      <w:r>
        <w:t xml:space="preserve"> have shown that fertilising ocean areas deficient in iron, silica or phosphate can produce additional phytoplankton in similar fashion to what dust storms and volcanic ash blown out to sea have been doing safely and effectively for millennia. </w:t>
      </w:r>
      <w:r w:rsidR="00641FE1">
        <w:t>Experiments</w:t>
      </w:r>
      <w:r w:rsidR="001A5F68">
        <w:t xml:space="preserve"> show that the ocean surface lightens for s</w:t>
      </w:r>
      <w:r w:rsidR="00A14088">
        <w:t>everal weeks after such fertiliz</w:t>
      </w:r>
      <w:r w:rsidR="001A5F68">
        <w:t xml:space="preserve">ation. Some experiments demonstrated that the carbon flux to the deep sea was increased. However, it has since been </w:t>
      </w:r>
      <w:r w:rsidR="00B033BA">
        <w:t>ascertain</w:t>
      </w:r>
      <w:r w:rsidR="001A5F68">
        <w:t xml:space="preserve">ed that none of these </w:t>
      </w:r>
      <w:r w:rsidR="005A4726">
        <w:t xml:space="preserve">experiments </w:t>
      </w:r>
      <w:r w:rsidR="001A5F68">
        <w:t xml:space="preserve">were monitored for a sufficient duration to measure the full flux effect. </w:t>
      </w:r>
      <w:r w:rsidR="00B033BA">
        <w:t>Nor do</w:t>
      </w:r>
      <w:r w:rsidR="007A1C0E">
        <w:t xml:space="preserve"> they appear to allow for the effects of mobile </w:t>
      </w:r>
      <w:r w:rsidR="005A4726">
        <w:t xml:space="preserve">marine </w:t>
      </w:r>
      <w:r w:rsidR="007A1C0E">
        <w:t xml:space="preserve">species evading their sediment traps. </w:t>
      </w:r>
      <w:r w:rsidR="001A5F68">
        <w:t xml:space="preserve">Other </w:t>
      </w:r>
      <w:r w:rsidR="005A4726">
        <w:t xml:space="preserve">such </w:t>
      </w:r>
      <w:r w:rsidR="001A5F68">
        <w:t xml:space="preserve">experiments have recorded an increase in the cloud-nucleating chemical, dimethyl sulphide, (DMS), that results from the degradation of a chemical that plankton emit. </w:t>
      </w:r>
      <w:r w:rsidR="00F30771">
        <w:t>The probable effects resulting from o</w:t>
      </w:r>
      <w:r w:rsidR="001A5F68">
        <w:t>ne rogue experiment</w:t>
      </w:r>
      <w:r w:rsidR="00F30771">
        <w:t xml:space="preserve"> indicated that salmon stocks were massively increased in </w:t>
      </w:r>
      <w:r w:rsidR="00A14088">
        <w:t xml:space="preserve">the two years following </w:t>
      </w:r>
      <w:r w:rsidR="005A4726">
        <w:t xml:space="preserve">ocean </w:t>
      </w:r>
      <w:r w:rsidR="00A14088">
        <w:t>fertiliz</w:t>
      </w:r>
      <w:r w:rsidR="00F30771">
        <w:t xml:space="preserve">ation. However, all these experiments utilised a deficient </w:t>
      </w:r>
      <w:r w:rsidR="008C0EF6">
        <w:t xml:space="preserve">and unsustainable </w:t>
      </w:r>
      <w:r w:rsidR="00F30771">
        <w:t xml:space="preserve">method: the minerals used were </w:t>
      </w:r>
      <w:r w:rsidR="008C0EF6">
        <w:t xml:space="preserve">fossil fuel-intensive. Moreover, </w:t>
      </w:r>
      <w:r w:rsidR="005C5A48">
        <w:t xml:space="preserve">they were </w:t>
      </w:r>
      <w:r w:rsidR="00F30771">
        <w:t xml:space="preserve">non-buoyant and hence disappeared from the productive surface waters within a few </w:t>
      </w:r>
      <w:r w:rsidR="00F30771">
        <w:lastRenderedPageBreak/>
        <w:t>weeks, thereby losing probably well over 90% of their nutritive value. Worse still, the human-initiated experiments used fast-</w:t>
      </w:r>
      <w:r w:rsidR="005C5A48">
        <w:t>release minerals that caused unbalanced ecologies</w:t>
      </w:r>
      <w:r w:rsidR="00F30771">
        <w:t xml:space="preserve"> to develop</w:t>
      </w:r>
      <w:r w:rsidR="005C5A48">
        <w:t xml:space="preserve"> and tended to cause a harmful boom-bust cycle, eutrophication and possibly the development of toxic species</w:t>
      </w:r>
      <w:r w:rsidR="008C0EF6">
        <w:t xml:space="preserve"> able to survive in low-oxygen conditions</w:t>
      </w:r>
      <w:r w:rsidR="005C5A48">
        <w:t xml:space="preserve">. All these bad effects are avoidable with the use of durable, low-cost buoyant flakes made from rice husks coated in ultra-slow-release </w:t>
      </w:r>
      <w:r w:rsidR="00AC526C">
        <w:t xml:space="preserve">mineral </w:t>
      </w:r>
      <w:r w:rsidR="005C5A48">
        <w:t xml:space="preserve">nutrients that are adhered to the </w:t>
      </w:r>
      <w:r w:rsidR="006D7A79">
        <w:t xml:space="preserve">silica-rich </w:t>
      </w:r>
      <w:r w:rsidR="005C5A48">
        <w:t xml:space="preserve">husks by </w:t>
      </w:r>
      <w:r w:rsidR="00AC526C">
        <w:t>sustainable</w:t>
      </w:r>
      <w:r w:rsidR="005C5A48">
        <w:t xml:space="preserve"> lignin glue made from plants. </w:t>
      </w:r>
      <w:r w:rsidR="008A29A3">
        <w:t xml:space="preserve">The nutrient minerals will typically be a mix of </w:t>
      </w:r>
      <w:r w:rsidR="006D7A79">
        <w:t xml:space="preserve">already finely-ground, </w:t>
      </w:r>
      <w:r w:rsidR="008A29A3">
        <w:t xml:space="preserve">iron-rich red </w:t>
      </w:r>
      <w:r w:rsidR="0019735A">
        <w:t>mud tailings</w:t>
      </w:r>
      <w:r w:rsidR="00BD7462">
        <w:t xml:space="preserve"> from alumina refining or</w:t>
      </w:r>
      <w:r w:rsidR="008A29A3">
        <w:t xml:space="preserve"> </w:t>
      </w:r>
      <w:r w:rsidR="009C1170">
        <w:t xml:space="preserve">plentiful </w:t>
      </w:r>
      <w:r w:rsidR="008A29A3" w:rsidRPr="009C1170">
        <w:t>laterite</w:t>
      </w:r>
      <w:r w:rsidR="008A503A">
        <w:t>s</w:t>
      </w:r>
      <w:r w:rsidR="008A29A3">
        <w:t xml:space="preserve">, </w:t>
      </w:r>
      <w:r w:rsidR="00AC526C">
        <w:t xml:space="preserve">from </w:t>
      </w:r>
      <w:proofErr w:type="spellStart"/>
      <w:r w:rsidR="00BD7462">
        <w:t>phosphatic</w:t>
      </w:r>
      <w:proofErr w:type="spellEnd"/>
      <w:r w:rsidR="00BD7462">
        <w:t xml:space="preserve"> clay wastes, and other low-grade sources of the nutrients that are </w:t>
      </w:r>
      <w:r w:rsidR="00AC526C">
        <w:t xml:space="preserve">selected to remedy the </w:t>
      </w:r>
      <w:r w:rsidR="00BD7462">
        <w:t>def</w:t>
      </w:r>
      <w:r w:rsidR="00AC526C">
        <w:t>iciencies of</w:t>
      </w:r>
      <w:r w:rsidR="0027639E">
        <w:t xml:space="preserve"> a particular </w:t>
      </w:r>
      <w:r w:rsidR="00BD7462">
        <w:t>ocean</w:t>
      </w:r>
      <w:r w:rsidR="0027639E">
        <w:t xml:space="preserve"> region</w:t>
      </w:r>
      <w:r w:rsidR="00BD7462">
        <w:t xml:space="preserve">. The lignin ‘hot-melt glue’ </w:t>
      </w:r>
      <w:r w:rsidR="0027639E">
        <w:t xml:space="preserve">dust </w:t>
      </w:r>
      <w:r w:rsidR="00BD7462">
        <w:t>can be made from straw or woodchips from which the cellulosic sugars have been gently extracted for other purposes.</w:t>
      </w:r>
    </w:p>
    <w:p w14:paraId="772E4FDF" w14:textId="77777777" w:rsidR="00FA0532" w:rsidRDefault="00FA0532" w:rsidP="00DE71D0"/>
    <w:p w14:paraId="46BB0869" w14:textId="77777777" w:rsidR="0034111E" w:rsidRDefault="00FA0532" w:rsidP="00DE71D0">
      <w:r>
        <w:t xml:space="preserve">The tiny flakes are designed to last for approximately a year on the ocean surface before disintegrating, whereupon their residual </w:t>
      </w:r>
      <w:proofErr w:type="spellStart"/>
      <w:r>
        <w:t>lignocellulosic</w:t>
      </w:r>
      <w:proofErr w:type="spellEnd"/>
      <w:r>
        <w:t xml:space="preserve"> and mineral content sinks to the seabed. Within a few weeks of being broadcast pneumatically </w:t>
      </w:r>
      <w:r w:rsidR="00641FE1">
        <w:t xml:space="preserve">from a ship, the flakes become colonised as ideal habitat by </w:t>
      </w:r>
      <w:r>
        <w:t xml:space="preserve">phytoplankton and their </w:t>
      </w:r>
      <w:r w:rsidR="00932E5F">
        <w:t xml:space="preserve">tiny </w:t>
      </w:r>
      <w:r>
        <w:t xml:space="preserve">predators. The </w:t>
      </w:r>
      <w:proofErr w:type="gramStart"/>
      <w:r>
        <w:t>phytoplankton have</w:t>
      </w:r>
      <w:proofErr w:type="gramEnd"/>
      <w:r>
        <w:t xml:space="preserve"> special means</w:t>
      </w:r>
      <w:r w:rsidR="007A777B">
        <w:t xml:space="preserve">, acquisitive </w:t>
      </w:r>
      <w:r w:rsidR="00F825C9">
        <w:t>ligand functional groups</w:t>
      </w:r>
      <w:r w:rsidR="007A777B">
        <w:t xml:space="preserve"> in their cell walls</w:t>
      </w:r>
      <w:r w:rsidR="007C45F1">
        <w:t>,</w:t>
      </w:r>
      <w:r>
        <w:t xml:space="preserve"> by which to extract even </w:t>
      </w:r>
      <w:r w:rsidR="004E4D45">
        <w:t>notionally-</w:t>
      </w:r>
      <w:r>
        <w:t xml:space="preserve">insoluble nutrients from the coating minerals and husks. These </w:t>
      </w:r>
      <w:r w:rsidR="004E4D45">
        <w:t xml:space="preserve">ligands </w:t>
      </w:r>
      <w:r>
        <w:t xml:space="preserve">prevent most of the valuable </w:t>
      </w:r>
      <w:r w:rsidR="00060D0D">
        <w:t>nutrients from being wasted.</w:t>
      </w:r>
      <w:r>
        <w:t xml:space="preserve"> </w:t>
      </w:r>
      <w:r w:rsidR="006859B2">
        <w:t xml:space="preserve">They also mean that excessive concentrations of dissolved nutrients </w:t>
      </w:r>
      <w:r w:rsidR="00296FC5">
        <w:t>are not present to</w:t>
      </w:r>
      <w:r w:rsidR="006859B2">
        <w:t xml:space="preserve"> harm coral reefs or seagrass meadows, should the flakes ever be car</w:t>
      </w:r>
      <w:r w:rsidR="00296FC5">
        <w:t>ried that far from the high sea sites of their typical dissemination</w:t>
      </w:r>
      <w:r w:rsidR="006859B2">
        <w:t xml:space="preserve">. </w:t>
      </w:r>
      <w:r>
        <w:t>Buoyant, nitrogen-fixing bl</w:t>
      </w:r>
      <w:r w:rsidR="00060D0D">
        <w:t xml:space="preserve">ue-green algae (cyanobacteria), facilitated by the presence of iron in the flakes, somewhat </w:t>
      </w:r>
      <w:r>
        <w:t>make up for</w:t>
      </w:r>
      <w:r w:rsidR="00060D0D">
        <w:t xml:space="preserve"> the absence of </w:t>
      </w:r>
      <w:r w:rsidR="0034111E">
        <w:t>nitrogenous fertilis</w:t>
      </w:r>
      <w:r w:rsidR="00060D0D">
        <w:t xml:space="preserve">er that is </w:t>
      </w:r>
      <w:r w:rsidR="004E4D45">
        <w:t>otherwise traditionally derived using</w:t>
      </w:r>
      <w:r w:rsidR="00060D0D">
        <w:t xml:space="preserve"> fossil fuels.</w:t>
      </w:r>
      <w:r>
        <w:t xml:space="preserve"> </w:t>
      </w:r>
    </w:p>
    <w:p w14:paraId="103E7B4A" w14:textId="77777777" w:rsidR="0034111E" w:rsidRDefault="0034111E" w:rsidP="00DE71D0"/>
    <w:p w14:paraId="480C82E0" w14:textId="77777777" w:rsidR="00FA0532" w:rsidRDefault="0034111E" w:rsidP="00DE71D0">
      <w:r>
        <w:t>Some maintain that ocean fertilization will cause hypoxic (low oxygen) conditions in the deep sea</w:t>
      </w:r>
      <w:r w:rsidR="009E649B">
        <w:t xml:space="preserve"> that are friendly only to a minority of </w:t>
      </w:r>
      <w:proofErr w:type="gramStart"/>
      <w:r w:rsidR="009E649B">
        <w:t>life-forms</w:t>
      </w:r>
      <w:proofErr w:type="gramEnd"/>
      <w:r>
        <w:t xml:space="preserve">. This may </w:t>
      </w:r>
      <w:r w:rsidR="009E649B">
        <w:t xml:space="preserve">well </w:t>
      </w:r>
      <w:r>
        <w:t>be the case in some areas. However, hypoxic conditions also help to kee</w:t>
      </w:r>
      <w:r w:rsidR="009E649B">
        <w:t>p biomass locked in stable</w:t>
      </w:r>
      <w:r>
        <w:t xml:space="preserve"> forms, thereby assi</w:t>
      </w:r>
      <w:r w:rsidR="009E649B">
        <w:t>sting in the long-</w:t>
      </w:r>
      <w:r>
        <w:t xml:space="preserve">term </w:t>
      </w:r>
      <w:proofErr w:type="spellStart"/>
      <w:r>
        <w:t>biosequestration</w:t>
      </w:r>
      <w:proofErr w:type="spellEnd"/>
      <w:r>
        <w:t xml:space="preserve"> of carbon</w:t>
      </w:r>
      <w:r w:rsidR="009E649B">
        <w:t>.</w:t>
      </w:r>
      <w:r>
        <w:t xml:space="preserve"> </w:t>
      </w:r>
      <w:r w:rsidR="009E649B">
        <w:t>The trade-off seems fair.</w:t>
      </w:r>
      <w:r>
        <w:t xml:space="preserve"> </w:t>
      </w:r>
    </w:p>
    <w:p w14:paraId="23059FAC" w14:textId="77777777" w:rsidR="00FA0532" w:rsidRDefault="00FA0532" w:rsidP="00DE71D0"/>
    <w:p w14:paraId="29CB4A39" w14:textId="77777777" w:rsidR="009421F6" w:rsidRDefault="00EA40CF" w:rsidP="00DE71D0">
      <w:r>
        <w:t>In cryogenic</w:t>
      </w:r>
      <w:r w:rsidR="00E91692">
        <w:t xml:space="preserve"> </w:t>
      </w:r>
      <w:r w:rsidR="00DD5085">
        <w:t xml:space="preserve">or </w:t>
      </w:r>
      <w:proofErr w:type="gramStart"/>
      <w:r w:rsidR="00DD5085">
        <w:t xml:space="preserve">polar </w:t>
      </w:r>
      <w:r w:rsidR="00E91692">
        <w:t>regions</w:t>
      </w:r>
      <w:proofErr w:type="gramEnd"/>
      <w:r w:rsidR="00E91692">
        <w:t xml:space="preserve">, yet another benefit may be provided by buoyant flakes, this time using a different fertiliser mix. </w:t>
      </w:r>
      <w:r w:rsidR="00AD5B07">
        <w:t xml:space="preserve">Polar regions, especially those with methane </w:t>
      </w:r>
      <w:proofErr w:type="spellStart"/>
      <w:r w:rsidR="00AD5B07">
        <w:t>clathrates</w:t>
      </w:r>
      <w:proofErr w:type="spellEnd"/>
      <w:r w:rsidR="00315C62">
        <w:t xml:space="preserve"> (</w:t>
      </w:r>
      <w:proofErr w:type="spellStart"/>
      <w:r w:rsidR="00315C62">
        <w:t>slurpies</w:t>
      </w:r>
      <w:proofErr w:type="spellEnd"/>
      <w:r w:rsidR="00315C62">
        <w:t xml:space="preserve"> of methane and ice)</w:t>
      </w:r>
      <w:r w:rsidR="00AD5B07">
        <w:t xml:space="preserve"> lying on and within the ocean sedi</w:t>
      </w:r>
      <w:r w:rsidR="00315C62">
        <w:t>ments and frozen tundra, are beginning to emit methane at presently dangerous and i</w:t>
      </w:r>
      <w:r w:rsidR="001854B4">
        <w:t xml:space="preserve">ncreasingly catastrophic rates </w:t>
      </w:r>
      <w:r w:rsidR="00315C62">
        <w:t>because of global warming.</w:t>
      </w:r>
      <w:r w:rsidR="00AD5B07">
        <w:t xml:space="preserve"> </w:t>
      </w:r>
      <w:r w:rsidR="007E4D4E">
        <w:t xml:space="preserve">Now, </w:t>
      </w:r>
      <w:proofErr w:type="spellStart"/>
      <w:r w:rsidR="007E4D4E">
        <w:t>m</w:t>
      </w:r>
      <w:r w:rsidR="00315C62">
        <w:t>ethanotrophs</w:t>
      </w:r>
      <w:proofErr w:type="spellEnd"/>
      <w:r w:rsidR="00315C62">
        <w:t xml:space="preserve"> (methane eating microorganisms)</w:t>
      </w:r>
      <w:r w:rsidR="005C5A48">
        <w:t xml:space="preserve"> </w:t>
      </w:r>
      <w:r w:rsidR="00315C62">
        <w:t xml:space="preserve">can convert methane into biomass. However, </w:t>
      </w:r>
      <w:r w:rsidR="001854B4">
        <w:t xml:space="preserve">to do this </w:t>
      </w:r>
      <w:r w:rsidR="00315C62">
        <w:t>they require special enzymes. These enz</w:t>
      </w:r>
      <w:r w:rsidR="00120ABD">
        <w:t xml:space="preserve">ymes are formed </w:t>
      </w:r>
      <w:r w:rsidR="007E4D4E">
        <w:t xml:space="preserve">around </w:t>
      </w:r>
      <w:r w:rsidR="002B4960">
        <w:t>transition</w:t>
      </w:r>
      <w:r w:rsidR="001854B4">
        <w:t xml:space="preserve"> metal atom</w:t>
      </w:r>
      <w:r w:rsidR="00692541">
        <w:t>s</w:t>
      </w:r>
      <w:r w:rsidR="001854B4">
        <w:t xml:space="preserve"> of</w:t>
      </w:r>
      <w:r w:rsidR="00315C62">
        <w:t xml:space="preserve"> tungsten</w:t>
      </w:r>
      <w:r w:rsidR="007E4D4E">
        <w:t xml:space="preserve"> or</w:t>
      </w:r>
      <w:r w:rsidR="00692541">
        <w:t xml:space="preserve"> molybdenum</w:t>
      </w:r>
      <w:r w:rsidR="00315C62">
        <w:t xml:space="preserve">, </w:t>
      </w:r>
      <w:r w:rsidR="00692541">
        <w:t>and</w:t>
      </w:r>
      <w:r w:rsidR="001854B4">
        <w:t xml:space="preserve"> </w:t>
      </w:r>
      <w:r w:rsidR="007E4D4E">
        <w:t xml:space="preserve">are </w:t>
      </w:r>
      <w:r w:rsidR="00315C62">
        <w:t xml:space="preserve">complemented by copper, </w:t>
      </w:r>
      <w:r w:rsidR="00692541">
        <w:t>nickel</w:t>
      </w:r>
      <w:r w:rsidR="007E4D4E">
        <w:t>, iron</w:t>
      </w:r>
      <w:r w:rsidR="00692541">
        <w:t xml:space="preserve"> and cobalt</w:t>
      </w:r>
      <w:r w:rsidR="00A93F8E">
        <w:t xml:space="preserve"> (Light et</w:t>
      </w:r>
      <w:r w:rsidR="00442CBC">
        <w:t xml:space="preserve"> al. </w:t>
      </w:r>
      <w:r w:rsidR="00A93F8E">
        <w:t>2014</w:t>
      </w:r>
      <w:r w:rsidR="00120ABD">
        <w:t>)</w:t>
      </w:r>
      <w:r w:rsidR="001854B4">
        <w:t>,</w:t>
      </w:r>
      <w:r w:rsidR="00692541">
        <w:t xml:space="preserve"> all of whic</w:t>
      </w:r>
      <w:r w:rsidR="007E4D4E">
        <w:t>h are virtually absent from most</w:t>
      </w:r>
      <w:r w:rsidR="001854B4">
        <w:t xml:space="preserve"> </w:t>
      </w:r>
      <w:r w:rsidR="007E4D4E">
        <w:t xml:space="preserve">polar </w:t>
      </w:r>
      <w:r w:rsidR="001854B4">
        <w:t>water column</w:t>
      </w:r>
      <w:r w:rsidR="00692541">
        <w:t>s</w:t>
      </w:r>
      <w:r w:rsidR="00120ABD">
        <w:t>.</w:t>
      </w:r>
      <w:r w:rsidR="00315C62">
        <w:t xml:space="preserve"> </w:t>
      </w:r>
      <w:r w:rsidR="00EA6B0E">
        <w:t>The</w:t>
      </w:r>
      <w:r w:rsidR="001854B4">
        <w:t>se</w:t>
      </w:r>
      <w:r w:rsidR="00EA6B0E">
        <w:t xml:space="preserve"> </w:t>
      </w:r>
      <w:r w:rsidR="00820CD8">
        <w:t>necessary</w:t>
      </w:r>
      <w:r w:rsidR="00EA6B0E">
        <w:t xml:space="preserve"> metals can be provided from </w:t>
      </w:r>
      <w:r w:rsidR="003E1A92">
        <w:t xml:space="preserve">low-grade </w:t>
      </w:r>
      <w:r w:rsidR="00EA6B0E">
        <w:t xml:space="preserve">minerals coated </w:t>
      </w:r>
      <w:r w:rsidR="00275166">
        <w:t xml:space="preserve">onto </w:t>
      </w:r>
      <w:r w:rsidR="001854B4">
        <w:t xml:space="preserve">buoyant </w:t>
      </w:r>
      <w:r w:rsidR="00275166">
        <w:t>flakes disseminat</w:t>
      </w:r>
      <w:r w:rsidR="001854B4">
        <w:t>ed over</w:t>
      </w:r>
      <w:r w:rsidR="00EA6B0E">
        <w:t xml:space="preserve"> the water or permafrost surface</w:t>
      </w:r>
      <w:r w:rsidR="00275166">
        <w:t xml:space="preserve">. As the nutrients from these are slowly released, they permeate the </w:t>
      </w:r>
      <w:r w:rsidR="00275166">
        <w:lastRenderedPageBreak/>
        <w:t>water column</w:t>
      </w:r>
      <w:r w:rsidR="003E1A92">
        <w:t>, methane vents</w:t>
      </w:r>
      <w:r w:rsidR="00275166">
        <w:t xml:space="preserve"> and sediment</w:t>
      </w:r>
      <w:r w:rsidR="00820CD8">
        <w:t>s</w:t>
      </w:r>
      <w:r w:rsidR="003E1A92">
        <w:t>. The nutr</w:t>
      </w:r>
      <w:r w:rsidR="00820CD8">
        <w:t xml:space="preserve">ients are then available to </w:t>
      </w:r>
      <w:r w:rsidR="00B24E3E">
        <w:t xml:space="preserve">make </w:t>
      </w:r>
      <w:r w:rsidR="00820CD8">
        <w:t>more</w:t>
      </w:r>
      <w:r w:rsidR="00275166">
        <w:t xml:space="preserve"> </w:t>
      </w:r>
      <w:proofErr w:type="spellStart"/>
      <w:r w:rsidR="00275166">
        <w:t>methanotrophs</w:t>
      </w:r>
      <w:proofErr w:type="spellEnd"/>
      <w:r w:rsidR="00B24E3E">
        <w:t xml:space="preserve"> and thus</w:t>
      </w:r>
      <w:r w:rsidR="001854B4">
        <w:t xml:space="preserve"> comprise a biological control mechanism</w:t>
      </w:r>
      <w:r w:rsidR="00275166">
        <w:t xml:space="preserve"> </w:t>
      </w:r>
      <w:r w:rsidR="001854B4">
        <w:t>that</w:t>
      </w:r>
      <w:r w:rsidR="003E1A92">
        <w:t xml:space="preserve"> transform</w:t>
      </w:r>
      <w:r w:rsidR="001854B4">
        <w:t>s</w:t>
      </w:r>
      <w:r w:rsidR="00275166">
        <w:t xml:space="preserve"> methane into biomass. This biomass </w:t>
      </w:r>
      <w:r w:rsidR="00820CD8">
        <w:t>is reformed</w:t>
      </w:r>
      <w:r w:rsidR="00275166">
        <w:t xml:space="preserve"> up the food chain until we </w:t>
      </w:r>
      <w:r w:rsidR="009A21A3">
        <w:t>might</w:t>
      </w:r>
      <w:r w:rsidR="00275166">
        <w:t xml:space="preserve"> harvest much of it for a hungry world. Note, that it is only the </w:t>
      </w:r>
      <w:r w:rsidR="00B24E3E">
        <w:t>hazard</w:t>
      </w:r>
      <w:r w:rsidR="00275166">
        <w:t>ous</w:t>
      </w:r>
      <w:r w:rsidR="009A21A3">
        <w:t>,</w:t>
      </w:r>
      <w:r w:rsidR="00275166">
        <w:t xml:space="preserve"> emitted gaseous </w:t>
      </w:r>
      <w:r w:rsidR="009A21A3">
        <w:t xml:space="preserve">methane </w:t>
      </w:r>
      <w:r w:rsidR="00275166">
        <w:t xml:space="preserve">and </w:t>
      </w:r>
      <w:r w:rsidR="009A21A3">
        <w:t xml:space="preserve">the </w:t>
      </w:r>
      <w:r w:rsidR="00275166">
        <w:t>diss</w:t>
      </w:r>
      <w:r w:rsidR="009A21A3">
        <w:t>olved methane that are</w:t>
      </w:r>
      <w:r w:rsidR="003E1A92">
        <w:t xml:space="preserve"> so transform</w:t>
      </w:r>
      <w:r w:rsidR="00275166">
        <w:t>ed,</w:t>
      </w:r>
      <w:r w:rsidR="003E1A92">
        <w:t xml:space="preserve"> the </w:t>
      </w:r>
      <w:r w:rsidR="00275166">
        <w:t>benign</w:t>
      </w:r>
      <w:r w:rsidR="009A21A3">
        <w:t>,</w:t>
      </w:r>
      <w:r w:rsidR="00275166">
        <w:t xml:space="preserve"> frozen </w:t>
      </w:r>
      <w:proofErr w:type="spellStart"/>
      <w:r w:rsidR="00275166">
        <w:t>clathrate</w:t>
      </w:r>
      <w:proofErr w:type="spellEnd"/>
      <w:r w:rsidR="00275166">
        <w:t xml:space="preserve"> methane is unaffected.</w:t>
      </w:r>
    </w:p>
    <w:p w14:paraId="76EB4425" w14:textId="77777777" w:rsidR="009421F6" w:rsidRDefault="009421F6" w:rsidP="00DE71D0"/>
    <w:p w14:paraId="3AA23EAC" w14:textId="77777777" w:rsidR="00F30771" w:rsidRDefault="000238F2" w:rsidP="009421F6">
      <w:pPr>
        <w:pStyle w:val="Heading2"/>
      </w:pPr>
      <w:r>
        <w:t>Triple bottom line</w:t>
      </w:r>
      <w:r w:rsidR="004C2888">
        <w:t xml:space="preserve"> aspects</w:t>
      </w:r>
    </w:p>
    <w:p w14:paraId="7D4B1071" w14:textId="77777777" w:rsidR="009421F6" w:rsidRDefault="009421F6" w:rsidP="009421F6"/>
    <w:p w14:paraId="43C2B596" w14:textId="3C54781E" w:rsidR="003936CC" w:rsidRDefault="009421F6" w:rsidP="009421F6">
      <w:r>
        <w:t>As may be seen from the attachments</w:t>
      </w:r>
      <w:r w:rsidR="00B24E3E">
        <w:t xml:space="preserve"> at </w:t>
      </w:r>
      <w:hyperlink r:id="rId10" w:history="1">
        <w:r w:rsidR="00C717AE" w:rsidRPr="003603ED">
          <w:rPr>
            <w:rStyle w:val="Hyperlink"/>
          </w:rPr>
          <w:t>https://gro</w:t>
        </w:r>
        <w:bookmarkStart w:id="0" w:name="_GoBack"/>
        <w:bookmarkEnd w:id="0"/>
        <w:r w:rsidR="00C717AE" w:rsidRPr="003603ED">
          <w:rPr>
            <w:rStyle w:val="Hyperlink"/>
          </w:rPr>
          <w:t>u</w:t>
        </w:r>
        <w:r w:rsidR="00C717AE" w:rsidRPr="003603ED">
          <w:rPr>
            <w:rStyle w:val="Hyperlink"/>
          </w:rPr>
          <w:t>ps.google.com/forum/#!topic/geoengineering/FUC2yTLyszE</w:t>
        </w:r>
      </w:hyperlink>
      <w:proofErr w:type="gramStart"/>
      <w:r w:rsidR="00C717AE">
        <w:t xml:space="preserve"> </w:t>
      </w:r>
      <w:r>
        <w:t>,</w:t>
      </w:r>
      <w:proofErr w:type="gramEnd"/>
      <w:r>
        <w:t xml:space="preserve"> </w:t>
      </w:r>
      <w:r w:rsidR="00BA7009">
        <w:t xml:space="preserve">buoyant </w:t>
      </w:r>
      <w:r w:rsidR="000B2BB3">
        <w:t>flake dissemination is</w:t>
      </w:r>
      <w:r w:rsidR="008117CD">
        <w:t xml:space="preserve"> likely to be favourable to </w:t>
      </w:r>
      <w:r w:rsidR="004D78B1">
        <w:t xml:space="preserve">both humanity and </w:t>
      </w:r>
      <w:r w:rsidR="000B2BB3">
        <w:t>the environment. Flakes</w:t>
      </w:r>
      <w:r w:rsidR="008117CD">
        <w:t xml:space="preserve"> </w:t>
      </w:r>
      <w:r>
        <w:t xml:space="preserve">might be produced </w:t>
      </w:r>
      <w:r w:rsidR="005A54DF">
        <w:t xml:space="preserve">and disseminated </w:t>
      </w:r>
      <w:r>
        <w:t>for as little as</w:t>
      </w:r>
      <w:r w:rsidR="00DB207D">
        <w:t xml:space="preserve"> USD$</w:t>
      </w:r>
      <w:r w:rsidR="005A54DF">
        <w:t xml:space="preserve">84 </w:t>
      </w:r>
      <w:r w:rsidR="000B2BB3">
        <w:t>/tonne. Whilst they</w:t>
      </w:r>
      <w:r w:rsidR="00DB207D">
        <w:t xml:space="preserve"> would notionally sequester carbon for as litt</w:t>
      </w:r>
      <w:r w:rsidR="007C4443">
        <w:t xml:space="preserve">le as $1.08/tonne C, a </w:t>
      </w:r>
      <w:r w:rsidR="00DB207D">
        <w:t>c</w:t>
      </w:r>
      <w:r w:rsidR="000B2BB3">
        <w:t xml:space="preserve">onservative estimate </w:t>
      </w:r>
      <w:r w:rsidR="00095A41">
        <w:t>might lie</w:t>
      </w:r>
      <w:r w:rsidR="008C3996">
        <w:t xml:space="preserve"> within</w:t>
      </w:r>
      <w:r w:rsidR="00095A41">
        <w:t xml:space="preserve"> an</w:t>
      </w:r>
      <w:r w:rsidR="00DB207D">
        <w:t xml:space="preserve"> order of </w:t>
      </w:r>
      <w:r w:rsidR="00095A41">
        <w:t xml:space="preserve">magnitude around </w:t>
      </w:r>
      <w:r w:rsidR="00DB207D">
        <w:t xml:space="preserve">$10/tonne C. </w:t>
      </w:r>
      <w:r w:rsidR="0070234C">
        <w:t xml:space="preserve">Similarly, and allowing 80% for losses, a tonne of iron </w:t>
      </w:r>
      <w:r w:rsidR="00C4699A">
        <w:t>in buoyant flake fertiliser should</w:t>
      </w:r>
      <w:r w:rsidR="0070234C">
        <w:t xml:space="preserve"> produce some 6,000 tonnes</w:t>
      </w:r>
      <w:r w:rsidR="00F513DF">
        <w:t xml:space="preserve"> of dry-weight fish catch for us</w:t>
      </w:r>
      <w:r w:rsidR="0070234C">
        <w:t xml:space="preserve">. </w:t>
      </w:r>
      <w:r w:rsidR="00BA6651">
        <w:t>Now, p</w:t>
      </w:r>
      <w:r w:rsidR="003B5948">
        <w:t>roviding that international law</w:t>
      </w:r>
      <w:r w:rsidR="00F513DF">
        <w:t xml:space="preserve"> (Wilson 2014, </w:t>
      </w:r>
      <w:r w:rsidR="00442CBC">
        <w:t>Abate &amp; Greenlee 2010)</w:t>
      </w:r>
      <w:r w:rsidR="003B5948">
        <w:t xml:space="preserve"> is created so that </w:t>
      </w:r>
      <w:r w:rsidR="00773AFA">
        <w:t xml:space="preserve">reasonable </w:t>
      </w:r>
      <w:r w:rsidR="002C6025">
        <w:t>revenue streams</w:t>
      </w:r>
      <w:r w:rsidR="003B5948">
        <w:t xml:space="preserve"> are available to agencies that facilitate the additional food production </w:t>
      </w:r>
      <w:r w:rsidR="00A76AA7">
        <w:t>and/or</w:t>
      </w:r>
      <w:r w:rsidR="003B5948">
        <w:t xml:space="preserve"> carbon sequestration, the costs of flake produc</w:t>
      </w:r>
      <w:r w:rsidR="001917FE">
        <w:t xml:space="preserve">tion, dissemination and </w:t>
      </w:r>
      <w:r w:rsidR="003B5948">
        <w:t xml:space="preserve">monitoring would </w:t>
      </w:r>
      <w:r w:rsidR="000C69BA">
        <w:t xml:space="preserve">probably </w:t>
      </w:r>
      <w:r w:rsidR="003B5948">
        <w:t>be borne willingly by industry</w:t>
      </w:r>
      <w:r w:rsidR="00BA7009">
        <w:t xml:space="preserve"> for profit</w:t>
      </w:r>
      <w:r w:rsidR="003B5948">
        <w:t>.</w:t>
      </w:r>
      <w:r w:rsidR="00DB207D">
        <w:t xml:space="preserve"> </w:t>
      </w:r>
      <w:r w:rsidR="0070234C">
        <w:t>Policy-making action and funds are</w:t>
      </w:r>
      <w:r w:rsidR="00F32F8B">
        <w:t xml:space="preserve"> required only to provide the initial risk-reducing R&amp;D, to establish </w:t>
      </w:r>
      <w:r w:rsidR="00F741CF">
        <w:t xml:space="preserve">the </w:t>
      </w:r>
      <w:r w:rsidR="00F32F8B">
        <w:t>governance arrangements and social licence.</w:t>
      </w:r>
    </w:p>
    <w:p w14:paraId="1FBD231F" w14:textId="77777777" w:rsidR="003936CC" w:rsidRDefault="003936CC" w:rsidP="009421F6"/>
    <w:p w14:paraId="35F917C1" w14:textId="77777777" w:rsidR="00603DD8" w:rsidRDefault="00603DD8" w:rsidP="00603DD8">
      <w:pPr>
        <w:pStyle w:val="Heading2"/>
      </w:pPr>
      <w:r>
        <w:t>Issues for further consideration</w:t>
      </w:r>
    </w:p>
    <w:p w14:paraId="3011297F" w14:textId="77777777" w:rsidR="00E77223" w:rsidRDefault="0036334D" w:rsidP="000B668C">
      <w:r>
        <w:t>Whilst the concept</w:t>
      </w:r>
      <w:r w:rsidR="00AC638D">
        <w:t xml:space="preserve"> </w:t>
      </w:r>
      <w:r w:rsidR="00D528D9">
        <w:t>is founded upon scientific principles, individual aspects require validation. These include:</w:t>
      </w:r>
    </w:p>
    <w:p w14:paraId="1D71B392" w14:textId="77777777" w:rsidR="00D528D9" w:rsidRDefault="00D528D9" w:rsidP="00D528D9">
      <w:pPr>
        <w:pStyle w:val="ListParagraph"/>
        <w:numPr>
          <w:ilvl w:val="0"/>
          <w:numId w:val="2"/>
        </w:numPr>
      </w:pPr>
      <w:r>
        <w:t xml:space="preserve">Earth Systems modelling to establish the </w:t>
      </w:r>
      <w:r w:rsidR="0007372D">
        <w:t xml:space="preserve">likely </w:t>
      </w:r>
      <w:r>
        <w:t>effects</w:t>
      </w:r>
    </w:p>
    <w:p w14:paraId="2E02B7FD" w14:textId="77777777" w:rsidR="00D528D9" w:rsidRDefault="00AD52CA" w:rsidP="00D528D9">
      <w:pPr>
        <w:pStyle w:val="ListParagraph"/>
        <w:numPr>
          <w:ilvl w:val="0"/>
          <w:numId w:val="2"/>
        </w:numPr>
      </w:pPr>
      <w:r>
        <w:t>Determination of t</w:t>
      </w:r>
      <w:r w:rsidR="000D74F2">
        <w:t>he optimal flake buoyancy recipe</w:t>
      </w:r>
    </w:p>
    <w:p w14:paraId="3959377B" w14:textId="77777777" w:rsidR="000D74F2" w:rsidRDefault="00AD52CA" w:rsidP="00D528D9">
      <w:pPr>
        <w:pStyle w:val="ListParagraph"/>
        <w:numPr>
          <w:ilvl w:val="0"/>
          <w:numId w:val="2"/>
        </w:numPr>
      </w:pPr>
      <w:r>
        <w:t>Refinement of the tailored mineral mixes</w:t>
      </w:r>
    </w:p>
    <w:p w14:paraId="2EB249F8" w14:textId="77777777" w:rsidR="00AD52CA" w:rsidRDefault="00AD52CA" w:rsidP="00D528D9">
      <w:pPr>
        <w:pStyle w:val="ListParagraph"/>
        <w:numPr>
          <w:ilvl w:val="0"/>
          <w:numId w:val="2"/>
        </w:numPr>
      </w:pPr>
      <w:proofErr w:type="spellStart"/>
      <w:r>
        <w:t>Mesocosm</w:t>
      </w:r>
      <w:proofErr w:type="spellEnd"/>
      <w:r>
        <w:t xml:space="preserve"> trials</w:t>
      </w:r>
    </w:p>
    <w:p w14:paraId="08CC723C" w14:textId="77777777" w:rsidR="00E570C3" w:rsidRDefault="00E570C3" w:rsidP="00D528D9">
      <w:pPr>
        <w:pStyle w:val="ListParagraph"/>
        <w:numPr>
          <w:ilvl w:val="0"/>
          <w:numId w:val="2"/>
        </w:numPr>
      </w:pPr>
      <w:r>
        <w:t>Governance</w:t>
      </w:r>
    </w:p>
    <w:p w14:paraId="264711AF" w14:textId="77777777" w:rsidR="00E77223" w:rsidRDefault="00E77223" w:rsidP="000B668C"/>
    <w:p w14:paraId="0F7E2EA9" w14:textId="77777777" w:rsidR="00E77223" w:rsidRDefault="00E77223" w:rsidP="000B668C"/>
    <w:p w14:paraId="76D0B2D4" w14:textId="77777777" w:rsidR="00E77223" w:rsidRDefault="00E77223" w:rsidP="000B668C"/>
    <w:p w14:paraId="3F695A03" w14:textId="77777777" w:rsidR="00E77223" w:rsidRDefault="00E77223" w:rsidP="000B668C"/>
    <w:p w14:paraId="47AF0D9D" w14:textId="77777777" w:rsidR="00E77223" w:rsidRDefault="00E77223" w:rsidP="000B668C"/>
    <w:p w14:paraId="21AA28C9" w14:textId="77777777" w:rsidR="00E77223" w:rsidRDefault="00E77223" w:rsidP="000B668C"/>
    <w:p w14:paraId="17EB7E50" w14:textId="77777777" w:rsidR="00E77223" w:rsidRDefault="00E77223" w:rsidP="000B668C"/>
    <w:p w14:paraId="40598DFE" w14:textId="77777777" w:rsidR="00E77223" w:rsidRDefault="00E77223" w:rsidP="000B668C"/>
    <w:p w14:paraId="46A91553" w14:textId="77777777" w:rsidR="00E77223" w:rsidRDefault="00E77223" w:rsidP="000B668C"/>
    <w:p w14:paraId="5FA3F900" w14:textId="77777777" w:rsidR="00E77223" w:rsidRDefault="00E77223" w:rsidP="000B668C"/>
    <w:p w14:paraId="30946BC3" w14:textId="77777777" w:rsidR="00E77223" w:rsidRDefault="00E77223" w:rsidP="000B668C"/>
    <w:p w14:paraId="48F6EDDB" w14:textId="77777777" w:rsidR="00E77223" w:rsidRDefault="00E77223" w:rsidP="000B668C"/>
    <w:p w14:paraId="440FD87A" w14:textId="77777777" w:rsidR="00E77223" w:rsidRDefault="00E77223" w:rsidP="000B668C"/>
    <w:p w14:paraId="2EF0AC12" w14:textId="77777777" w:rsidR="00E77223" w:rsidRDefault="00E77223" w:rsidP="000B668C"/>
    <w:p w14:paraId="6205E9A8" w14:textId="77777777" w:rsidR="00E77223" w:rsidRDefault="00E77223" w:rsidP="000B668C"/>
    <w:p w14:paraId="17E1B7F0" w14:textId="77777777" w:rsidR="00E77223" w:rsidRDefault="00E77223" w:rsidP="000B668C"/>
    <w:p w14:paraId="495A26DD" w14:textId="77777777" w:rsidR="00E77223" w:rsidRDefault="00E77223" w:rsidP="000B668C"/>
    <w:p w14:paraId="2291BA5D" w14:textId="77777777" w:rsidR="00E77223" w:rsidRDefault="00E77223" w:rsidP="000B668C"/>
    <w:p w14:paraId="4BA73F9A" w14:textId="77777777" w:rsidR="00E77223" w:rsidRDefault="00E77223" w:rsidP="000B668C"/>
    <w:p w14:paraId="6A3FCB2A" w14:textId="77777777" w:rsidR="00E77223" w:rsidRDefault="00E77223" w:rsidP="000B668C"/>
    <w:p w14:paraId="2C61EA64" w14:textId="77777777" w:rsidR="00E77223" w:rsidRDefault="00E77223" w:rsidP="000B668C"/>
    <w:p w14:paraId="4369D9E4" w14:textId="77777777" w:rsidR="00E77223" w:rsidRDefault="00E77223" w:rsidP="000B668C"/>
    <w:p w14:paraId="4ED8D851" w14:textId="77777777" w:rsidR="00E77223" w:rsidRDefault="00E77223" w:rsidP="000B668C"/>
    <w:p w14:paraId="6FEF891E" w14:textId="77777777" w:rsidR="00E77223" w:rsidRDefault="00E77223" w:rsidP="000B668C"/>
    <w:p w14:paraId="536C411A" w14:textId="77777777" w:rsidR="00E77223" w:rsidRDefault="00E77223" w:rsidP="000B668C"/>
    <w:p w14:paraId="7B0A705D" w14:textId="77777777" w:rsidR="003B21E6" w:rsidRDefault="003B21E6" w:rsidP="003B21E6">
      <w:pPr>
        <w:pStyle w:val="Heading2"/>
      </w:pPr>
      <w:r>
        <w:lastRenderedPageBreak/>
        <w:t>References</w:t>
      </w:r>
    </w:p>
    <w:p w14:paraId="5A858B88" w14:textId="77777777" w:rsidR="003B21E6" w:rsidRDefault="003B21E6" w:rsidP="003B21E6">
      <w:pPr>
        <w:pStyle w:val="NormalWeb"/>
        <w:spacing w:before="2" w:after="2"/>
        <w:rPr>
          <w:sz w:val="16"/>
        </w:rPr>
      </w:pPr>
    </w:p>
    <w:p w14:paraId="5046C20A" w14:textId="77777777" w:rsidR="00D528D9" w:rsidRPr="00D528D9" w:rsidRDefault="00D528D9" w:rsidP="00D528D9">
      <w:pPr>
        <w:widowControl w:val="0"/>
        <w:autoSpaceDE w:val="0"/>
        <w:autoSpaceDN w:val="0"/>
        <w:adjustRightInd w:val="0"/>
        <w:rPr>
          <w:rFonts w:ascii="Times" w:hAnsi="Times" w:cs="Times"/>
          <w:b/>
          <w:iCs/>
          <w:szCs w:val="196"/>
          <w:lang w:val="en-US"/>
        </w:rPr>
      </w:pPr>
      <w:r>
        <w:rPr>
          <w:szCs w:val="20"/>
          <w:lang w:val="en-US"/>
        </w:rPr>
        <w:t>Abate, R. S., Greenlee, A. B., (</w:t>
      </w:r>
      <w:r>
        <w:rPr>
          <w:rFonts w:ascii="Times" w:hAnsi="Times" w:cs="Times"/>
          <w:color w:val="393838"/>
          <w:szCs w:val="156"/>
          <w:lang w:val="en-US"/>
        </w:rPr>
        <w:t xml:space="preserve">2010). </w:t>
      </w:r>
      <w:r w:rsidRPr="00F84D53">
        <w:rPr>
          <w:rFonts w:ascii="Times" w:hAnsi="Times" w:cs="Times"/>
          <w:b/>
          <w:iCs/>
          <w:color w:val="393838"/>
          <w:szCs w:val="196"/>
          <w:lang w:val="en-US"/>
        </w:rPr>
        <w:t>Sowing Seeds Uncertain:</w:t>
      </w:r>
      <w:r>
        <w:rPr>
          <w:rFonts w:ascii="Times" w:hAnsi="Times" w:cs="Times"/>
          <w:b/>
          <w:iCs/>
          <w:szCs w:val="196"/>
          <w:lang w:val="en-US"/>
        </w:rPr>
        <w:t xml:space="preserve"> </w:t>
      </w:r>
      <w:r w:rsidRPr="00F84D53">
        <w:rPr>
          <w:rFonts w:ascii="Times" w:hAnsi="Times" w:cs="Times"/>
          <w:b/>
          <w:iCs/>
          <w:color w:val="393838"/>
          <w:szCs w:val="196"/>
          <w:lang w:val="en-US"/>
        </w:rPr>
        <w:t>Ocean Iron Fertilization, Climate Change, and</w:t>
      </w:r>
      <w:r>
        <w:rPr>
          <w:rFonts w:ascii="Times" w:hAnsi="Times" w:cs="Times"/>
          <w:b/>
          <w:iCs/>
          <w:szCs w:val="196"/>
          <w:lang w:val="en-US"/>
        </w:rPr>
        <w:t xml:space="preserve"> </w:t>
      </w:r>
      <w:r w:rsidRPr="00F84D53">
        <w:rPr>
          <w:rFonts w:ascii="Times" w:hAnsi="Times" w:cs="Times"/>
          <w:b/>
          <w:iCs/>
          <w:color w:val="393838"/>
          <w:szCs w:val="196"/>
          <w:lang w:val="en-US"/>
        </w:rPr>
        <w:t>the International Environmental Law</w:t>
      </w:r>
      <w:r>
        <w:rPr>
          <w:rFonts w:ascii="Times" w:hAnsi="Times" w:cs="Times"/>
          <w:b/>
          <w:iCs/>
          <w:szCs w:val="196"/>
          <w:lang w:val="en-US"/>
        </w:rPr>
        <w:t xml:space="preserve"> </w:t>
      </w:r>
      <w:r w:rsidRPr="00F84D53">
        <w:rPr>
          <w:rFonts w:ascii="Times" w:hAnsi="Times" w:cs="Times"/>
          <w:b/>
          <w:iCs/>
          <w:color w:val="393838"/>
          <w:szCs w:val="196"/>
          <w:lang w:val="en-US"/>
        </w:rPr>
        <w:t>Framework</w:t>
      </w:r>
      <w:r>
        <w:rPr>
          <w:rFonts w:ascii="Times" w:hAnsi="Times" w:cs="Times"/>
          <w:b/>
          <w:iCs/>
          <w:color w:val="393838"/>
          <w:szCs w:val="196"/>
          <w:lang w:val="en-US"/>
        </w:rPr>
        <w:t xml:space="preserve"> </w:t>
      </w:r>
      <w:r w:rsidRPr="00F84D53">
        <w:rPr>
          <w:rFonts w:ascii="Times" w:hAnsi="Times" w:cs="Times"/>
          <w:i/>
          <w:iCs/>
          <w:color w:val="393838"/>
          <w:szCs w:val="196"/>
          <w:lang w:val="en-US"/>
        </w:rPr>
        <w:t>Pace Environmental Law Review</w:t>
      </w:r>
      <w:r>
        <w:rPr>
          <w:rFonts w:ascii="Times" w:hAnsi="Times" w:cs="Times"/>
          <w:b/>
          <w:iCs/>
          <w:color w:val="393838"/>
          <w:szCs w:val="196"/>
          <w:lang w:val="en-US"/>
        </w:rPr>
        <w:t xml:space="preserve">, </w:t>
      </w:r>
      <w:proofErr w:type="spellStart"/>
      <w:r w:rsidRPr="00F84D53">
        <w:rPr>
          <w:rFonts w:ascii="Times" w:hAnsi="Times" w:cs="Times"/>
          <w:iCs/>
          <w:color w:val="393838"/>
          <w:szCs w:val="196"/>
          <w:lang w:val="en-US"/>
        </w:rPr>
        <w:t>Vol</w:t>
      </w:r>
      <w:proofErr w:type="spellEnd"/>
      <w:r w:rsidRPr="00F84D53">
        <w:rPr>
          <w:rFonts w:ascii="Times" w:hAnsi="Times" w:cs="Times"/>
          <w:iCs/>
          <w:color w:val="393838"/>
          <w:szCs w:val="196"/>
          <w:lang w:val="en-US"/>
        </w:rPr>
        <w:t xml:space="preserve"> 27</w:t>
      </w:r>
      <w:r>
        <w:rPr>
          <w:rFonts w:ascii="Times" w:hAnsi="Times" w:cs="Times"/>
          <w:iCs/>
          <w:color w:val="393838"/>
          <w:szCs w:val="196"/>
          <w:lang w:val="en-US"/>
        </w:rPr>
        <w:t xml:space="preserve">. </w:t>
      </w:r>
      <w:r w:rsidRPr="00F84D53">
        <w:rPr>
          <w:rFonts w:ascii="Times" w:hAnsi="Times" w:cs="Times"/>
          <w:iCs/>
          <w:color w:val="393838"/>
          <w:szCs w:val="196"/>
          <w:lang w:val="en-US"/>
        </w:rPr>
        <w:t>http://www.academia.edu/2296425/Sowing_Seeds_Uncertain_Ocean_Iron_Fertilization_Climate_Change_and_the_International_Environmental_Law_Framework</w:t>
      </w:r>
      <w:r>
        <w:rPr>
          <w:rFonts w:ascii="Times" w:hAnsi="Times" w:cs="Times"/>
          <w:iCs/>
          <w:color w:val="393838"/>
          <w:szCs w:val="196"/>
          <w:lang w:val="en-US"/>
        </w:rPr>
        <w:t>.</w:t>
      </w:r>
    </w:p>
    <w:p w14:paraId="458EC71C" w14:textId="77777777" w:rsidR="00D528D9" w:rsidRDefault="00D528D9" w:rsidP="003B21E6">
      <w:pPr>
        <w:pStyle w:val="NormalWeb"/>
        <w:spacing w:before="2" w:after="2"/>
        <w:rPr>
          <w:sz w:val="16"/>
        </w:rPr>
      </w:pPr>
    </w:p>
    <w:p w14:paraId="11794FF9" w14:textId="77777777" w:rsidR="003B21E6" w:rsidRPr="006B5C36" w:rsidRDefault="003B21E6" w:rsidP="003B21E6">
      <w:proofErr w:type="gramStart"/>
      <w:r w:rsidRPr="006B5C36">
        <w:t>Boyd, P.W.,</w:t>
      </w:r>
      <w:r>
        <w:t xml:space="preserve"> Bakker, D. C. E., Chandler, C.,</w:t>
      </w:r>
      <w:r w:rsidRPr="006B5C36">
        <w:t xml:space="preserve"> </w:t>
      </w:r>
      <w:r>
        <w:t>(</w:t>
      </w:r>
      <w:r w:rsidRPr="006B5C36">
        <w:t>2012</w:t>
      </w:r>
      <w:r>
        <w:t>)</w:t>
      </w:r>
      <w:r w:rsidRPr="006B5C36">
        <w:t>.</w:t>
      </w:r>
      <w:proofErr w:type="gramEnd"/>
      <w:r w:rsidRPr="006B5C36">
        <w:t xml:space="preserve"> </w:t>
      </w:r>
      <w:r w:rsidRPr="000C4EA3">
        <w:rPr>
          <w:b/>
        </w:rPr>
        <w:t>A new database to explore the findings from large-scale ocean iron enrichment experiments</w:t>
      </w:r>
      <w:r w:rsidRPr="006B5C36">
        <w:t xml:space="preserve"> </w:t>
      </w:r>
      <w:r w:rsidRPr="006B5C36">
        <w:rPr>
          <w:i/>
          <w:iCs/>
        </w:rPr>
        <w:t xml:space="preserve">Oceanography </w:t>
      </w:r>
      <w:r w:rsidRPr="006B5C36">
        <w:t>25(4)</w:t>
      </w:r>
      <w:proofErr w:type="gramStart"/>
      <w:r w:rsidRPr="006B5C36">
        <w:t>:64</w:t>
      </w:r>
      <w:proofErr w:type="gramEnd"/>
      <w:r w:rsidRPr="006B5C36">
        <w:t xml:space="preserve">–71, http:// dx.doi.org/10.5670/oceanog.2012.104. </w:t>
      </w:r>
    </w:p>
    <w:p w14:paraId="75FDABEA" w14:textId="77777777" w:rsidR="003B21E6" w:rsidRDefault="00C717AE" w:rsidP="003B21E6">
      <w:hyperlink r:id="rId11" w:history="1">
        <w:r w:rsidR="003B21E6" w:rsidRPr="00C57D9A">
          <w:rPr>
            <w:rStyle w:val="Hyperlink"/>
          </w:rPr>
          <w:t>http://darchive.mbl.edu/bitstream/handle/1912/5747/25-4_boyd.pdf?sequence=1</w:t>
        </w:r>
      </w:hyperlink>
    </w:p>
    <w:p w14:paraId="1FB93382" w14:textId="77777777" w:rsidR="003B21E6" w:rsidRDefault="003B21E6" w:rsidP="003B21E6"/>
    <w:p w14:paraId="1EF9D3AD" w14:textId="77777777" w:rsidR="003B21E6" w:rsidRPr="0070637A" w:rsidRDefault="003B21E6" w:rsidP="003B21E6">
      <w:pPr>
        <w:rPr>
          <w:b/>
          <w:bCs/>
          <w:sz w:val="30"/>
          <w:szCs w:val="30"/>
          <w:lang w:val="en-US"/>
        </w:rPr>
      </w:pPr>
      <w:proofErr w:type="spellStart"/>
      <w:r>
        <w:rPr>
          <w:lang w:val="en-US"/>
        </w:rPr>
        <w:t>Lampitt</w:t>
      </w:r>
      <w:proofErr w:type="spellEnd"/>
      <w:r>
        <w:rPr>
          <w:lang w:val="en-US"/>
        </w:rPr>
        <w:t xml:space="preserve">, R.S., </w:t>
      </w:r>
      <w:proofErr w:type="spellStart"/>
      <w:r>
        <w:rPr>
          <w:lang w:val="en-US"/>
        </w:rPr>
        <w:t>Achterberg</w:t>
      </w:r>
      <w:proofErr w:type="spellEnd"/>
      <w:r>
        <w:rPr>
          <w:lang w:val="en-US"/>
        </w:rPr>
        <w:t>, E. P., Anderson, T. R., Hughes, J. A., Iglesias-Rodriguez, M. D., Kelly-</w:t>
      </w:r>
      <w:proofErr w:type="spellStart"/>
      <w:r>
        <w:rPr>
          <w:lang w:val="en-US"/>
        </w:rPr>
        <w:t>Gerreyn</w:t>
      </w:r>
      <w:proofErr w:type="spellEnd"/>
      <w:r>
        <w:rPr>
          <w:lang w:val="en-US"/>
        </w:rPr>
        <w:t xml:space="preserve">, B. A., Lucas, M., </w:t>
      </w:r>
      <w:proofErr w:type="spellStart"/>
      <w:r>
        <w:rPr>
          <w:lang w:val="en-US"/>
        </w:rPr>
        <w:t>Popova</w:t>
      </w:r>
      <w:proofErr w:type="spellEnd"/>
      <w:r>
        <w:rPr>
          <w:lang w:val="en-US"/>
        </w:rPr>
        <w:t xml:space="preserve">, E. E., Sanders, R., Shepherd, J. G., </w:t>
      </w:r>
      <w:proofErr w:type="spellStart"/>
      <w:r>
        <w:rPr>
          <w:lang w:val="en-US"/>
        </w:rPr>
        <w:t>Smythe</w:t>
      </w:r>
      <w:proofErr w:type="spellEnd"/>
      <w:r>
        <w:rPr>
          <w:lang w:val="en-US"/>
        </w:rPr>
        <w:t xml:space="preserve">-Wright, D., </w:t>
      </w:r>
      <w:proofErr w:type="spellStart"/>
      <w:r>
        <w:rPr>
          <w:lang w:val="en-US"/>
        </w:rPr>
        <w:t>Yool</w:t>
      </w:r>
      <w:proofErr w:type="spellEnd"/>
      <w:r>
        <w:rPr>
          <w:lang w:val="en-US"/>
        </w:rPr>
        <w:t xml:space="preserve">, A., (2008).  </w:t>
      </w:r>
      <w:r w:rsidRPr="000537D3">
        <w:rPr>
          <w:b/>
          <w:bCs/>
          <w:szCs w:val="30"/>
          <w:lang w:val="en-US"/>
        </w:rPr>
        <w:t xml:space="preserve">Ocean fertilization: a potential means of </w:t>
      </w:r>
      <w:proofErr w:type="spellStart"/>
      <w:r w:rsidRPr="000537D3">
        <w:rPr>
          <w:b/>
          <w:bCs/>
          <w:szCs w:val="30"/>
          <w:lang w:val="en-US"/>
        </w:rPr>
        <w:t>geoengineering</w:t>
      </w:r>
      <w:proofErr w:type="spellEnd"/>
      <w:r w:rsidRPr="000537D3">
        <w:rPr>
          <w:b/>
          <w:bCs/>
          <w:szCs w:val="30"/>
          <w:lang w:val="en-US"/>
        </w:rPr>
        <w:t>?</w:t>
      </w:r>
      <w:r>
        <w:rPr>
          <w:b/>
          <w:bCs/>
          <w:sz w:val="30"/>
          <w:szCs w:val="30"/>
          <w:lang w:val="en-US"/>
        </w:rPr>
        <w:t xml:space="preserve"> </w:t>
      </w:r>
      <w:r w:rsidRPr="000C2FB5">
        <w:rPr>
          <w:i/>
          <w:lang w:val="en-US"/>
        </w:rPr>
        <w:t>Philosophical Transactions of the Royal Society of London</w:t>
      </w:r>
      <w:r>
        <w:rPr>
          <w:lang w:val="en-US"/>
        </w:rPr>
        <w:t xml:space="preserve"> A: Mathematical, Physical and Engineering Sciences 2008366 3919-3945</w:t>
      </w:r>
      <w:proofErr w:type="gramStart"/>
      <w:r>
        <w:rPr>
          <w:lang w:val="en-US"/>
        </w:rPr>
        <w:t>;</w:t>
      </w:r>
      <w:proofErr w:type="gramEnd"/>
      <w:r>
        <w:rPr>
          <w:lang w:val="en-US"/>
        </w:rPr>
        <w:t xml:space="preserve"> DOI: 10.1098/rsta.2008.0139. Published 13 November 2008</w:t>
      </w:r>
    </w:p>
    <w:p w14:paraId="713A5854" w14:textId="77777777" w:rsidR="003B21E6" w:rsidRDefault="003B21E6" w:rsidP="003B21E6"/>
    <w:p w14:paraId="665B8F77" w14:textId="77777777" w:rsidR="00D528D9" w:rsidRDefault="00D528D9" w:rsidP="00D528D9">
      <w:r>
        <w:t xml:space="preserve">Light M.P.R., </w:t>
      </w:r>
      <w:proofErr w:type="spellStart"/>
      <w:r>
        <w:t>Hensel</w:t>
      </w:r>
      <w:proofErr w:type="spellEnd"/>
      <w:r>
        <w:t xml:space="preserve"> H., </w:t>
      </w:r>
      <w:proofErr w:type="spellStart"/>
      <w:r>
        <w:t>Carana</w:t>
      </w:r>
      <w:proofErr w:type="spellEnd"/>
      <w:r>
        <w:t xml:space="preserve"> S., (2014). </w:t>
      </w:r>
      <w:proofErr w:type="gramStart"/>
      <w:r w:rsidRPr="00A93F8E">
        <w:rPr>
          <w:b/>
        </w:rPr>
        <w:t>Arctic Atmospheric Methane Warming Veil</w:t>
      </w:r>
      <w:r>
        <w:t>.</w:t>
      </w:r>
      <w:proofErr w:type="gramEnd"/>
      <w:r>
        <w:t xml:space="preserve"> </w:t>
      </w:r>
      <w:r w:rsidRPr="00613E92">
        <w:rPr>
          <w:i/>
        </w:rPr>
        <w:t>Arctic News</w:t>
      </w:r>
      <w:r>
        <w:t xml:space="preserve">. </w:t>
      </w:r>
      <w:r w:rsidRPr="00A93F8E">
        <w:t>http://arctic-news.blogspot.com.au/2014/06/arctic-atmospheric-methane-global-warming-veil.html</w:t>
      </w:r>
    </w:p>
    <w:p w14:paraId="619BB94C" w14:textId="77777777" w:rsidR="00D528D9" w:rsidRDefault="00D528D9" w:rsidP="003B21E6"/>
    <w:p w14:paraId="2E20761F" w14:textId="77777777" w:rsidR="00D528D9" w:rsidRDefault="00D528D9" w:rsidP="00D528D9">
      <w:pPr>
        <w:rPr>
          <w:szCs w:val="20"/>
          <w:lang w:val="en-US"/>
        </w:rPr>
      </w:pPr>
      <w:proofErr w:type="gramStart"/>
      <w:r>
        <w:rPr>
          <w:lang w:val="en-US"/>
        </w:rPr>
        <w:t>Mills</w:t>
      </w:r>
      <w:r>
        <w:rPr>
          <w:u w:color="213143"/>
          <w:lang w:val="en-US"/>
        </w:rPr>
        <w:t xml:space="preserve">, M. M., </w:t>
      </w:r>
      <w:proofErr w:type="spellStart"/>
      <w:r>
        <w:rPr>
          <w:u w:color="213143"/>
          <w:lang w:val="en-US"/>
        </w:rPr>
        <w:t>Ridame</w:t>
      </w:r>
      <w:proofErr w:type="spellEnd"/>
      <w:r>
        <w:rPr>
          <w:u w:color="213143"/>
          <w:lang w:val="en-US"/>
        </w:rPr>
        <w:t xml:space="preserve">, C., Davey, M., La Roche, J., </w:t>
      </w:r>
      <w:proofErr w:type="spellStart"/>
      <w:r>
        <w:rPr>
          <w:u w:color="213143"/>
          <w:lang w:val="en-US"/>
        </w:rPr>
        <w:t>Geider</w:t>
      </w:r>
      <w:proofErr w:type="spellEnd"/>
      <w:r>
        <w:rPr>
          <w:u w:color="213143"/>
          <w:lang w:val="en-US"/>
        </w:rPr>
        <w:t>, R. J.,</w:t>
      </w:r>
      <w:r>
        <w:rPr>
          <w:szCs w:val="38"/>
          <w:lang w:val="en-US"/>
        </w:rPr>
        <w:t xml:space="preserve"> (200</w:t>
      </w:r>
      <w:r w:rsidRPr="0029550A">
        <w:rPr>
          <w:szCs w:val="38"/>
          <w:lang w:val="en-US"/>
        </w:rPr>
        <w:t>4</w:t>
      </w:r>
      <w:r>
        <w:rPr>
          <w:szCs w:val="38"/>
          <w:lang w:val="en-US"/>
        </w:rPr>
        <w:t>)</w:t>
      </w:r>
      <w:r>
        <w:rPr>
          <w:b/>
          <w:szCs w:val="38"/>
          <w:lang w:val="en-US"/>
        </w:rPr>
        <w:t>.</w:t>
      </w:r>
      <w:proofErr w:type="gramEnd"/>
      <w:r>
        <w:rPr>
          <w:b/>
          <w:szCs w:val="38"/>
          <w:lang w:val="en-US"/>
        </w:rPr>
        <w:t xml:space="preserve"> </w:t>
      </w:r>
      <w:r w:rsidRPr="00680966">
        <w:rPr>
          <w:b/>
          <w:szCs w:val="38"/>
          <w:lang w:val="en-US"/>
        </w:rPr>
        <w:t>Iron and phosphorus co-limit nitrogen fixation in the eastern tropical North Atlantic</w:t>
      </w:r>
      <w:r>
        <w:rPr>
          <w:lang w:val="en-US"/>
        </w:rPr>
        <w:t xml:space="preserve"> </w:t>
      </w:r>
      <w:r w:rsidRPr="0029550A">
        <w:rPr>
          <w:i/>
          <w:iCs/>
          <w:szCs w:val="20"/>
          <w:lang w:val="en-US"/>
        </w:rPr>
        <w:t>Nature</w:t>
      </w:r>
      <w:r w:rsidRPr="0029550A">
        <w:rPr>
          <w:szCs w:val="20"/>
          <w:lang w:val="en-US"/>
        </w:rPr>
        <w:t xml:space="preserve"> </w:t>
      </w:r>
      <w:r w:rsidRPr="0029550A">
        <w:rPr>
          <w:b/>
          <w:bCs/>
          <w:szCs w:val="20"/>
          <w:lang w:val="en-US"/>
        </w:rPr>
        <w:t>429</w:t>
      </w:r>
      <w:r w:rsidRPr="0029550A">
        <w:rPr>
          <w:szCs w:val="20"/>
          <w:lang w:val="en-US"/>
        </w:rPr>
        <w:t>, 292-294 (20 May 2004) | doi</w:t>
      </w:r>
      <w:proofErr w:type="gramStart"/>
      <w:r w:rsidRPr="0029550A">
        <w:rPr>
          <w:szCs w:val="20"/>
          <w:lang w:val="en-US"/>
        </w:rPr>
        <w:t>:10.1038</w:t>
      </w:r>
      <w:proofErr w:type="gramEnd"/>
      <w:r w:rsidRPr="0029550A">
        <w:rPr>
          <w:szCs w:val="20"/>
          <w:lang w:val="en-US"/>
        </w:rPr>
        <w:t>/nature02550</w:t>
      </w:r>
      <w:r>
        <w:rPr>
          <w:szCs w:val="20"/>
          <w:lang w:val="en-US"/>
        </w:rPr>
        <w:t>.</w:t>
      </w:r>
    </w:p>
    <w:p w14:paraId="2E60511D" w14:textId="77777777" w:rsidR="00D528D9" w:rsidRPr="00575CAE" w:rsidRDefault="00D528D9" w:rsidP="003B21E6"/>
    <w:p w14:paraId="401494CF" w14:textId="77777777" w:rsidR="003B21E6" w:rsidRPr="007E498F" w:rsidRDefault="003B21E6" w:rsidP="003B21E6">
      <w:pPr>
        <w:rPr>
          <w:b/>
          <w:bCs/>
          <w:color w:val="4A4A4A"/>
          <w:sz w:val="38"/>
          <w:szCs w:val="38"/>
          <w:lang w:val="en-US"/>
        </w:rPr>
      </w:pPr>
      <w:r>
        <w:rPr>
          <w:lang w:val="en-US"/>
        </w:rPr>
        <w:t>Williamson</w:t>
      </w:r>
      <w:r>
        <w:rPr>
          <w:color w:val="232323"/>
          <w:lang w:val="en-US"/>
        </w:rPr>
        <w:t xml:space="preserve">, P., </w:t>
      </w:r>
      <w:r>
        <w:rPr>
          <w:lang w:val="en-US"/>
        </w:rPr>
        <w:t>Wallace</w:t>
      </w:r>
      <w:r>
        <w:rPr>
          <w:color w:val="232323"/>
          <w:lang w:val="en-US"/>
        </w:rPr>
        <w:t xml:space="preserve">, D. W. R., </w:t>
      </w:r>
      <w:r>
        <w:rPr>
          <w:lang w:val="en-US"/>
        </w:rPr>
        <w:t>Law</w:t>
      </w:r>
      <w:r>
        <w:rPr>
          <w:color w:val="232323"/>
          <w:lang w:val="en-US"/>
        </w:rPr>
        <w:t xml:space="preserve">, C. S., </w:t>
      </w:r>
      <w:r>
        <w:rPr>
          <w:lang w:val="en-US"/>
        </w:rPr>
        <w:t>Boyd</w:t>
      </w:r>
      <w:r>
        <w:rPr>
          <w:color w:val="232323"/>
          <w:lang w:val="en-US"/>
        </w:rPr>
        <w:t xml:space="preserve">, P. W., </w:t>
      </w:r>
      <w:proofErr w:type="spellStart"/>
      <w:r>
        <w:rPr>
          <w:lang w:val="en-US"/>
        </w:rPr>
        <w:t>Collos</w:t>
      </w:r>
      <w:proofErr w:type="spellEnd"/>
      <w:r>
        <w:rPr>
          <w:color w:val="232323"/>
          <w:lang w:val="en-US"/>
        </w:rPr>
        <w:t xml:space="preserve">, Y., </w:t>
      </w:r>
      <w:proofErr w:type="spellStart"/>
      <w:r>
        <w:rPr>
          <w:lang w:val="en-US"/>
        </w:rPr>
        <w:t>Croot</w:t>
      </w:r>
      <w:proofErr w:type="spellEnd"/>
      <w:r>
        <w:rPr>
          <w:color w:val="232323"/>
          <w:lang w:val="en-US"/>
        </w:rPr>
        <w:t xml:space="preserve">, P., </w:t>
      </w:r>
      <w:r>
        <w:rPr>
          <w:lang w:val="en-US"/>
        </w:rPr>
        <w:t>Denman</w:t>
      </w:r>
      <w:r>
        <w:rPr>
          <w:color w:val="232323"/>
          <w:lang w:val="en-US"/>
        </w:rPr>
        <w:t xml:space="preserve">, K., </w:t>
      </w:r>
      <w:proofErr w:type="spellStart"/>
      <w:r>
        <w:rPr>
          <w:lang w:val="en-US"/>
        </w:rPr>
        <w:t>Riebesell</w:t>
      </w:r>
      <w:proofErr w:type="spellEnd"/>
      <w:r>
        <w:rPr>
          <w:color w:val="232323"/>
          <w:lang w:val="en-US"/>
        </w:rPr>
        <w:t xml:space="preserve">, U., </w:t>
      </w:r>
      <w:r>
        <w:rPr>
          <w:lang w:val="en-US"/>
        </w:rPr>
        <w:t>Takeda</w:t>
      </w:r>
      <w:r>
        <w:rPr>
          <w:color w:val="232323"/>
          <w:lang w:val="en-US"/>
        </w:rPr>
        <w:t xml:space="preserve">, S., </w:t>
      </w:r>
      <w:r>
        <w:rPr>
          <w:lang w:val="en-US"/>
        </w:rPr>
        <w:t>Vivian, C., (2012).</w:t>
      </w:r>
      <w:r>
        <w:rPr>
          <w:b/>
          <w:bCs/>
          <w:color w:val="4A4A4A"/>
          <w:sz w:val="38"/>
          <w:szCs w:val="38"/>
          <w:lang w:val="en-US"/>
        </w:rPr>
        <w:t xml:space="preserve"> </w:t>
      </w:r>
      <w:r w:rsidRPr="00A11D3C">
        <w:rPr>
          <w:b/>
          <w:bCs/>
          <w:szCs w:val="38"/>
          <w:lang w:val="en-US"/>
        </w:rPr>
        <w:t xml:space="preserve">Ocean fertilization for </w:t>
      </w:r>
      <w:proofErr w:type="spellStart"/>
      <w:r w:rsidRPr="00A11D3C">
        <w:rPr>
          <w:b/>
          <w:bCs/>
          <w:szCs w:val="38"/>
          <w:lang w:val="en-US"/>
        </w:rPr>
        <w:t>geoengineering</w:t>
      </w:r>
      <w:proofErr w:type="spellEnd"/>
      <w:r w:rsidRPr="00A11D3C">
        <w:rPr>
          <w:b/>
          <w:bCs/>
          <w:szCs w:val="38"/>
          <w:lang w:val="en-US"/>
        </w:rPr>
        <w:t>: A review of effectiveness, environmental impacts and emerging governance</w:t>
      </w:r>
      <w:r>
        <w:rPr>
          <w:b/>
          <w:bCs/>
          <w:color w:val="4A4A4A"/>
          <w:szCs w:val="38"/>
          <w:lang w:val="en-US"/>
        </w:rPr>
        <w:t xml:space="preserve"> </w:t>
      </w:r>
      <w:hyperlink r:id="rId12" w:history="1">
        <w:r w:rsidRPr="00625969">
          <w:rPr>
            <w:i/>
            <w:color w:val="232323"/>
            <w:szCs w:val="40"/>
            <w:lang w:val="en-US"/>
          </w:rPr>
          <w:t>Process Safety and Environmental Protection</w:t>
        </w:r>
      </w:hyperlink>
      <w:r>
        <w:rPr>
          <w:b/>
          <w:bCs/>
          <w:color w:val="4A4A4A"/>
          <w:sz w:val="38"/>
          <w:szCs w:val="38"/>
          <w:lang w:val="en-US"/>
        </w:rPr>
        <w:t xml:space="preserve"> </w:t>
      </w:r>
      <w:hyperlink r:id="rId13" w:history="1">
        <w:r w:rsidRPr="00625969">
          <w:rPr>
            <w:szCs w:val="22"/>
            <w:lang w:val="en-US"/>
          </w:rPr>
          <w:t>Volume 90, Issue 6</w:t>
        </w:r>
      </w:hyperlink>
      <w:r w:rsidRPr="00625969">
        <w:rPr>
          <w:color w:val="232323"/>
          <w:szCs w:val="22"/>
          <w:lang w:val="en-US"/>
        </w:rPr>
        <w:t>, November 2012, Pages 475–488</w:t>
      </w:r>
      <w:r>
        <w:rPr>
          <w:b/>
          <w:bCs/>
          <w:color w:val="4A4A4A"/>
          <w:sz w:val="38"/>
          <w:szCs w:val="38"/>
          <w:lang w:val="en-US"/>
        </w:rPr>
        <w:t xml:space="preserve"> </w:t>
      </w:r>
      <w:r w:rsidRPr="00625969">
        <w:rPr>
          <w:color w:val="232323"/>
          <w:szCs w:val="22"/>
          <w:lang w:val="en-US"/>
        </w:rPr>
        <w:t>Special Issue: Negative emissions technology</w:t>
      </w:r>
    </w:p>
    <w:p w14:paraId="709DA9C7" w14:textId="77777777" w:rsidR="003B21E6" w:rsidRDefault="003B21E6" w:rsidP="003B21E6">
      <w:pPr>
        <w:rPr>
          <w:lang w:val="en-US"/>
        </w:rPr>
      </w:pPr>
      <w:proofErr w:type="gramStart"/>
      <w:r>
        <w:rPr>
          <w:lang w:val="en-US"/>
        </w:rPr>
        <w:t>doi:10.1016</w:t>
      </w:r>
      <w:proofErr w:type="gramEnd"/>
      <w:r>
        <w:rPr>
          <w:lang w:val="en-US"/>
        </w:rPr>
        <w:t>/j.psep.2012.10.007</w:t>
      </w:r>
    </w:p>
    <w:p w14:paraId="6B873CAA" w14:textId="77777777" w:rsidR="00E77223" w:rsidRDefault="00E77223" w:rsidP="000B668C"/>
    <w:p w14:paraId="3E2F2BE3" w14:textId="77777777" w:rsidR="00C77A0C" w:rsidRDefault="00C77A0C" w:rsidP="00C77A0C">
      <w:pPr>
        <w:rPr>
          <w:lang w:val="en-US"/>
        </w:rPr>
      </w:pPr>
      <w:proofErr w:type="gramStart"/>
      <w:r>
        <w:rPr>
          <w:lang w:val="en-US"/>
        </w:rPr>
        <w:t>Wilson, G., (2014).</w:t>
      </w:r>
      <w:proofErr w:type="gramEnd"/>
      <w:r>
        <w:rPr>
          <w:lang w:val="en-US"/>
        </w:rPr>
        <w:t xml:space="preserve"> </w:t>
      </w:r>
      <w:r w:rsidRPr="00565C23">
        <w:rPr>
          <w:b/>
          <w:lang w:val="en-US"/>
        </w:rPr>
        <w:t xml:space="preserve">Murky Waters: Ambiguous International Law for Ocean Fertilization and other </w:t>
      </w:r>
      <w:proofErr w:type="spellStart"/>
      <w:r w:rsidRPr="00565C23">
        <w:rPr>
          <w:b/>
          <w:lang w:val="en-US"/>
        </w:rPr>
        <w:t>Geoengineering</w:t>
      </w:r>
      <w:proofErr w:type="spellEnd"/>
      <w:r>
        <w:rPr>
          <w:lang w:val="en-US"/>
        </w:rPr>
        <w:t xml:space="preserve"> </w:t>
      </w:r>
      <w:r w:rsidRPr="00565C23">
        <w:rPr>
          <w:i/>
          <w:lang w:val="en-US"/>
        </w:rPr>
        <w:t>Texas International Law Journal</w:t>
      </w:r>
      <w:r w:rsidRPr="00565C23">
        <w:rPr>
          <w:lang w:val="en-US"/>
        </w:rPr>
        <w:t xml:space="preserve"> </w:t>
      </w:r>
      <w:proofErr w:type="spellStart"/>
      <w:r w:rsidRPr="00565C23">
        <w:rPr>
          <w:lang w:val="en-US"/>
        </w:rPr>
        <w:t>Vol</w:t>
      </w:r>
      <w:proofErr w:type="spellEnd"/>
      <w:r w:rsidRPr="00565C23">
        <w:rPr>
          <w:lang w:val="en-US"/>
        </w:rPr>
        <w:t xml:space="preserve"> 49, Pages 507 – 558, ISSN 0163-7479</w:t>
      </w:r>
    </w:p>
    <w:p w14:paraId="32B36D1F" w14:textId="77777777" w:rsidR="00E77223" w:rsidRDefault="00E77223" w:rsidP="000B668C"/>
    <w:p w14:paraId="286E06F2" w14:textId="77777777" w:rsidR="00E77223" w:rsidRDefault="00E77223" w:rsidP="000B668C"/>
    <w:p w14:paraId="200D2CBC" w14:textId="77777777" w:rsidR="00E77223" w:rsidRDefault="00E77223" w:rsidP="000B668C"/>
    <w:p w14:paraId="3479F254" w14:textId="77777777" w:rsidR="008D2B37" w:rsidRPr="000B668C" w:rsidRDefault="008D2B37" w:rsidP="000B668C"/>
    <w:sectPr w:rsidR="008D2B37" w:rsidRPr="000B668C" w:rsidSect="00E77223">
      <w:type w:val="continuous"/>
      <w:pgSz w:w="11900" w:h="16840"/>
      <w:pgMar w:top="851" w:right="1134" w:bottom="1758" w:left="907" w:header="708" w:footer="708" w:gutter="0"/>
      <w:cols w:num="2"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28C89" w14:textId="77777777" w:rsidR="00B033BA" w:rsidRDefault="00B033BA">
      <w:r>
        <w:separator/>
      </w:r>
    </w:p>
  </w:endnote>
  <w:endnote w:type="continuationSeparator" w:id="0">
    <w:p w14:paraId="51FF0B82" w14:textId="77777777" w:rsidR="00B033BA" w:rsidRDefault="00B03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32062C" w14:textId="77777777" w:rsidR="00B033BA" w:rsidRDefault="00B033BA">
    <w:pPr>
      <w:pStyle w:val="Footer"/>
    </w:pP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C717AE">
      <w:rPr>
        <w:rStyle w:val="PageNumber"/>
        <w:noProof/>
      </w:rPr>
      <w:t>2</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245AD" w14:textId="77777777" w:rsidR="00B033BA" w:rsidRDefault="00B033BA">
      <w:r>
        <w:separator/>
      </w:r>
    </w:p>
  </w:footnote>
  <w:footnote w:type="continuationSeparator" w:id="0">
    <w:p w14:paraId="5D2D8380" w14:textId="77777777" w:rsidR="00B033BA" w:rsidRDefault="00B033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F2BBF"/>
    <w:multiLevelType w:val="hybridMultilevel"/>
    <w:tmpl w:val="FBF4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1E7037"/>
    <w:multiLevelType w:val="hybridMultilevel"/>
    <w:tmpl w:val="9E76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CE"/>
    <w:rsid w:val="000238F2"/>
    <w:rsid w:val="00031B72"/>
    <w:rsid w:val="000337EE"/>
    <w:rsid w:val="000537D3"/>
    <w:rsid w:val="00055433"/>
    <w:rsid w:val="00060D0D"/>
    <w:rsid w:val="000703C7"/>
    <w:rsid w:val="0007372D"/>
    <w:rsid w:val="000767CA"/>
    <w:rsid w:val="00095A41"/>
    <w:rsid w:val="000B2BB3"/>
    <w:rsid w:val="000B668C"/>
    <w:rsid w:val="000C2FB5"/>
    <w:rsid w:val="000C4EA3"/>
    <w:rsid w:val="000C69BA"/>
    <w:rsid w:val="000C7831"/>
    <w:rsid w:val="000D1D0D"/>
    <w:rsid w:val="000D74F2"/>
    <w:rsid w:val="00115E1E"/>
    <w:rsid w:val="00120ABD"/>
    <w:rsid w:val="00122AE8"/>
    <w:rsid w:val="001537A7"/>
    <w:rsid w:val="00156067"/>
    <w:rsid w:val="001854B4"/>
    <w:rsid w:val="001917FE"/>
    <w:rsid w:val="0019735A"/>
    <w:rsid w:val="001A104C"/>
    <w:rsid w:val="001A5F68"/>
    <w:rsid w:val="00227AF6"/>
    <w:rsid w:val="002375C5"/>
    <w:rsid w:val="00237A9C"/>
    <w:rsid w:val="002562C6"/>
    <w:rsid w:val="002666CF"/>
    <w:rsid w:val="00275166"/>
    <w:rsid w:val="0027639E"/>
    <w:rsid w:val="0029550A"/>
    <w:rsid w:val="00296FC5"/>
    <w:rsid w:val="002A0A7F"/>
    <w:rsid w:val="002B4960"/>
    <w:rsid w:val="002C6025"/>
    <w:rsid w:val="002E0E09"/>
    <w:rsid w:val="002E4AEB"/>
    <w:rsid w:val="00315C62"/>
    <w:rsid w:val="003352D3"/>
    <w:rsid w:val="0034111E"/>
    <w:rsid w:val="0036334D"/>
    <w:rsid w:val="003936CC"/>
    <w:rsid w:val="003A6FAE"/>
    <w:rsid w:val="003B21E6"/>
    <w:rsid w:val="003B5196"/>
    <w:rsid w:val="003B5948"/>
    <w:rsid w:val="003E1A92"/>
    <w:rsid w:val="003E1BE4"/>
    <w:rsid w:val="0041195D"/>
    <w:rsid w:val="004256F9"/>
    <w:rsid w:val="004262F0"/>
    <w:rsid w:val="00442CBC"/>
    <w:rsid w:val="00455917"/>
    <w:rsid w:val="004674B8"/>
    <w:rsid w:val="00485A36"/>
    <w:rsid w:val="004C2888"/>
    <w:rsid w:val="004D78B1"/>
    <w:rsid w:val="004E1359"/>
    <w:rsid w:val="004E4D45"/>
    <w:rsid w:val="0050668E"/>
    <w:rsid w:val="005075EB"/>
    <w:rsid w:val="005130F2"/>
    <w:rsid w:val="00565C23"/>
    <w:rsid w:val="00575B09"/>
    <w:rsid w:val="00575CAE"/>
    <w:rsid w:val="005975EF"/>
    <w:rsid w:val="005A4726"/>
    <w:rsid w:val="005A54DF"/>
    <w:rsid w:val="005A6540"/>
    <w:rsid w:val="005C5A48"/>
    <w:rsid w:val="005D6757"/>
    <w:rsid w:val="00603DD8"/>
    <w:rsid w:val="00613E92"/>
    <w:rsid w:val="00625969"/>
    <w:rsid w:val="0063261C"/>
    <w:rsid w:val="006374E7"/>
    <w:rsid w:val="00641FE1"/>
    <w:rsid w:val="00655770"/>
    <w:rsid w:val="00680966"/>
    <w:rsid w:val="006859B2"/>
    <w:rsid w:val="00692541"/>
    <w:rsid w:val="006B5C36"/>
    <w:rsid w:val="006D7A79"/>
    <w:rsid w:val="0070234C"/>
    <w:rsid w:val="0070637A"/>
    <w:rsid w:val="00721F4F"/>
    <w:rsid w:val="00773AFA"/>
    <w:rsid w:val="007A1C0E"/>
    <w:rsid w:val="007A777B"/>
    <w:rsid w:val="007C4443"/>
    <w:rsid w:val="007C45F1"/>
    <w:rsid w:val="007E498F"/>
    <w:rsid w:val="007E4D4E"/>
    <w:rsid w:val="007F2A49"/>
    <w:rsid w:val="007F63ED"/>
    <w:rsid w:val="008117CD"/>
    <w:rsid w:val="00820CD8"/>
    <w:rsid w:val="00833F78"/>
    <w:rsid w:val="00846FC6"/>
    <w:rsid w:val="00863B22"/>
    <w:rsid w:val="008A29A3"/>
    <w:rsid w:val="008A503A"/>
    <w:rsid w:val="008C0EF6"/>
    <w:rsid w:val="008C2F5D"/>
    <w:rsid w:val="008C3996"/>
    <w:rsid w:val="008D2B37"/>
    <w:rsid w:val="008E7150"/>
    <w:rsid w:val="00932E5F"/>
    <w:rsid w:val="009421F6"/>
    <w:rsid w:val="00942C00"/>
    <w:rsid w:val="00942D24"/>
    <w:rsid w:val="0094374D"/>
    <w:rsid w:val="00946623"/>
    <w:rsid w:val="00983C66"/>
    <w:rsid w:val="009A21A3"/>
    <w:rsid w:val="009C08DC"/>
    <w:rsid w:val="009C1170"/>
    <w:rsid w:val="009E649B"/>
    <w:rsid w:val="009F508A"/>
    <w:rsid w:val="00A11D3C"/>
    <w:rsid w:val="00A14088"/>
    <w:rsid w:val="00A76AA7"/>
    <w:rsid w:val="00A93F8E"/>
    <w:rsid w:val="00AB6285"/>
    <w:rsid w:val="00AC145E"/>
    <w:rsid w:val="00AC526C"/>
    <w:rsid w:val="00AC638D"/>
    <w:rsid w:val="00AD52CA"/>
    <w:rsid w:val="00AD5B07"/>
    <w:rsid w:val="00AF5385"/>
    <w:rsid w:val="00B033BA"/>
    <w:rsid w:val="00B24E3E"/>
    <w:rsid w:val="00B329A1"/>
    <w:rsid w:val="00B47CC8"/>
    <w:rsid w:val="00B538F7"/>
    <w:rsid w:val="00B95C92"/>
    <w:rsid w:val="00BA6651"/>
    <w:rsid w:val="00BA7009"/>
    <w:rsid w:val="00BD7462"/>
    <w:rsid w:val="00BE4AA0"/>
    <w:rsid w:val="00C21BC4"/>
    <w:rsid w:val="00C42C8C"/>
    <w:rsid w:val="00C43F57"/>
    <w:rsid w:val="00C4699A"/>
    <w:rsid w:val="00C64E91"/>
    <w:rsid w:val="00C652A7"/>
    <w:rsid w:val="00C717AE"/>
    <w:rsid w:val="00C7736E"/>
    <w:rsid w:val="00C77A0C"/>
    <w:rsid w:val="00C82422"/>
    <w:rsid w:val="00C85CDA"/>
    <w:rsid w:val="00C8653F"/>
    <w:rsid w:val="00C94ECE"/>
    <w:rsid w:val="00C95F8B"/>
    <w:rsid w:val="00C97412"/>
    <w:rsid w:val="00CC060A"/>
    <w:rsid w:val="00CD3869"/>
    <w:rsid w:val="00D23C17"/>
    <w:rsid w:val="00D41206"/>
    <w:rsid w:val="00D528D9"/>
    <w:rsid w:val="00D61F54"/>
    <w:rsid w:val="00DB207D"/>
    <w:rsid w:val="00DD5085"/>
    <w:rsid w:val="00DE71D0"/>
    <w:rsid w:val="00E242F4"/>
    <w:rsid w:val="00E570C3"/>
    <w:rsid w:val="00E57757"/>
    <w:rsid w:val="00E77223"/>
    <w:rsid w:val="00E91692"/>
    <w:rsid w:val="00EA03BA"/>
    <w:rsid w:val="00EA40CF"/>
    <w:rsid w:val="00EA6B0E"/>
    <w:rsid w:val="00F30771"/>
    <w:rsid w:val="00F32F8B"/>
    <w:rsid w:val="00F513DF"/>
    <w:rsid w:val="00F643AB"/>
    <w:rsid w:val="00F741CF"/>
    <w:rsid w:val="00F825C9"/>
    <w:rsid w:val="00F84D53"/>
    <w:rsid w:val="00FA0532"/>
    <w:rsid w:val="00FD36CE"/>
  </w:rsids>
  <m:mathPr>
    <m:mathFont m:val="Cambria Math"/>
    <m:brkBin m:val="before"/>
    <m:brkBinSub m:val="--"/>
    <m:smallFrac/>
    <m:dispDef/>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52A5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23"/>
    <w:rPr>
      <w:rFonts w:ascii="Times New Roman" w:hAnsi="Times New Roman"/>
      <w:sz w:val="18"/>
    </w:rPr>
  </w:style>
  <w:style w:type="paragraph" w:styleId="Heading1">
    <w:name w:val="heading 1"/>
    <w:basedOn w:val="Normal"/>
    <w:next w:val="Normal"/>
    <w:link w:val="Heading1Char"/>
    <w:uiPriority w:val="9"/>
    <w:qFormat/>
    <w:rsid w:val="008D2B37"/>
    <w:pPr>
      <w:keepNext/>
      <w:keepLines/>
      <w:spacing w:before="480"/>
      <w:outlineLvl w:val="0"/>
    </w:pPr>
    <w:rPr>
      <w:rFonts w:asciiTheme="majorHAnsi" w:eastAsiaTheme="majorEastAsia" w:hAnsiTheme="majorHAnsi" w:cstheme="majorBidi"/>
      <w:b/>
      <w:bCs/>
      <w:color w:val="F79646" w:themeColor="accent6"/>
      <w:sz w:val="40"/>
      <w:szCs w:val="32"/>
    </w:rPr>
  </w:style>
  <w:style w:type="paragraph" w:styleId="Heading2">
    <w:name w:val="heading 2"/>
    <w:basedOn w:val="Normal"/>
    <w:next w:val="Normal"/>
    <w:link w:val="Heading2Char"/>
    <w:uiPriority w:val="9"/>
    <w:unhideWhenUsed/>
    <w:qFormat/>
    <w:rsid w:val="00833F78"/>
    <w:pPr>
      <w:keepNext/>
      <w:keepLines/>
      <w:spacing w:before="20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B37"/>
    <w:rPr>
      <w:rFonts w:asciiTheme="majorHAnsi" w:eastAsiaTheme="majorEastAsia" w:hAnsiTheme="majorHAnsi" w:cstheme="majorBidi"/>
      <w:b/>
      <w:bCs/>
      <w:color w:val="F79646" w:themeColor="accent6"/>
      <w:sz w:val="40"/>
      <w:szCs w:val="32"/>
    </w:rPr>
  </w:style>
  <w:style w:type="character" w:customStyle="1" w:styleId="Heading2Char">
    <w:name w:val="Heading 2 Char"/>
    <w:basedOn w:val="DefaultParagraphFont"/>
    <w:link w:val="Heading2"/>
    <w:uiPriority w:val="9"/>
    <w:rsid w:val="00833F78"/>
    <w:rPr>
      <w:rFonts w:ascii="Times New Roman" w:eastAsiaTheme="majorEastAsia" w:hAnsi="Times New Roman" w:cstheme="majorBidi"/>
      <w:b/>
      <w:bCs/>
      <w:szCs w:val="26"/>
    </w:rPr>
  </w:style>
  <w:style w:type="paragraph" w:styleId="Header">
    <w:name w:val="header"/>
    <w:basedOn w:val="Normal"/>
    <w:link w:val="HeaderChar"/>
    <w:uiPriority w:val="99"/>
    <w:semiHidden/>
    <w:unhideWhenUsed/>
    <w:rsid w:val="00E77223"/>
    <w:pPr>
      <w:tabs>
        <w:tab w:val="center" w:pos="4320"/>
        <w:tab w:val="right" w:pos="8640"/>
      </w:tabs>
    </w:pPr>
  </w:style>
  <w:style w:type="character" w:customStyle="1" w:styleId="HeaderChar">
    <w:name w:val="Header Char"/>
    <w:basedOn w:val="DefaultParagraphFont"/>
    <w:link w:val="Header"/>
    <w:uiPriority w:val="99"/>
    <w:semiHidden/>
    <w:rsid w:val="00E77223"/>
    <w:rPr>
      <w:rFonts w:ascii="Times New Roman" w:hAnsi="Times New Roman"/>
      <w:sz w:val="18"/>
    </w:rPr>
  </w:style>
  <w:style w:type="paragraph" w:styleId="Footer">
    <w:name w:val="footer"/>
    <w:basedOn w:val="Normal"/>
    <w:link w:val="FooterChar"/>
    <w:uiPriority w:val="99"/>
    <w:unhideWhenUsed/>
    <w:rsid w:val="00E77223"/>
    <w:pPr>
      <w:tabs>
        <w:tab w:val="center" w:pos="4320"/>
        <w:tab w:val="right" w:pos="8640"/>
      </w:tabs>
    </w:pPr>
  </w:style>
  <w:style w:type="character" w:customStyle="1" w:styleId="FooterChar">
    <w:name w:val="Footer Char"/>
    <w:basedOn w:val="DefaultParagraphFont"/>
    <w:link w:val="Footer"/>
    <w:uiPriority w:val="99"/>
    <w:rsid w:val="00E77223"/>
    <w:rPr>
      <w:rFonts w:ascii="Times New Roman" w:hAnsi="Times New Roman"/>
      <w:sz w:val="18"/>
    </w:rPr>
  </w:style>
  <w:style w:type="character" w:styleId="PageNumber">
    <w:name w:val="page number"/>
    <w:basedOn w:val="DefaultParagraphFont"/>
    <w:uiPriority w:val="99"/>
    <w:semiHidden/>
    <w:unhideWhenUsed/>
    <w:rsid w:val="00E77223"/>
  </w:style>
  <w:style w:type="paragraph" w:styleId="NormalWeb">
    <w:name w:val="Normal (Web)"/>
    <w:basedOn w:val="Normal"/>
    <w:uiPriority w:val="99"/>
    <w:rsid w:val="006B5C36"/>
    <w:pPr>
      <w:spacing w:beforeLines="1" w:afterLines="1"/>
    </w:pPr>
    <w:rPr>
      <w:rFonts w:ascii="Times" w:hAnsi="Times" w:cs="Times New Roman"/>
      <w:sz w:val="20"/>
      <w:szCs w:val="20"/>
    </w:rPr>
  </w:style>
  <w:style w:type="character" w:styleId="Hyperlink">
    <w:name w:val="Hyperlink"/>
    <w:basedOn w:val="DefaultParagraphFont"/>
    <w:uiPriority w:val="99"/>
    <w:unhideWhenUsed/>
    <w:rsid w:val="000537D3"/>
    <w:rPr>
      <w:color w:val="0000FF" w:themeColor="hyperlink"/>
      <w:u w:val="single"/>
    </w:rPr>
  </w:style>
  <w:style w:type="table" w:styleId="TableGrid">
    <w:name w:val="Table Grid"/>
    <w:basedOn w:val="TableNormal"/>
    <w:uiPriority w:val="59"/>
    <w:rsid w:val="00122AE8"/>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56067"/>
    <w:pPr>
      <w:ind w:left="720"/>
      <w:contextualSpacing/>
    </w:pPr>
  </w:style>
  <w:style w:type="character" w:styleId="CommentReference">
    <w:name w:val="annotation reference"/>
    <w:basedOn w:val="DefaultParagraphFont"/>
    <w:uiPriority w:val="99"/>
    <w:semiHidden/>
    <w:unhideWhenUsed/>
    <w:rsid w:val="00C42C8C"/>
    <w:rPr>
      <w:sz w:val="16"/>
      <w:szCs w:val="16"/>
    </w:rPr>
  </w:style>
  <w:style w:type="paragraph" w:styleId="CommentText">
    <w:name w:val="annotation text"/>
    <w:basedOn w:val="Normal"/>
    <w:link w:val="CommentTextChar"/>
    <w:uiPriority w:val="99"/>
    <w:semiHidden/>
    <w:unhideWhenUsed/>
    <w:rsid w:val="00C42C8C"/>
    <w:rPr>
      <w:sz w:val="20"/>
      <w:szCs w:val="20"/>
    </w:rPr>
  </w:style>
  <w:style w:type="character" w:customStyle="1" w:styleId="CommentTextChar">
    <w:name w:val="Comment Text Char"/>
    <w:basedOn w:val="DefaultParagraphFont"/>
    <w:link w:val="CommentText"/>
    <w:uiPriority w:val="99"/>
    <w:semiHidden/>
    <w:rsid w:val="00C42C8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42C8C"/>
    <w:rPr>
      <w:b/>
      <w:bCs/>
    </w:rPr>
  </w:style>
  <w:style w:type="character" w:customStyle="1" w:styleId="CommentSubjectChar">
    <w:name w:val="Comment Subject Char"/>
    <w:basedOn w:val="CommentTextChar"/>
    <w:link w:val="CommentSubject"/>
    <w:uiPriority w:val="99"/>
    <w:semiHidden/>
    <w:rsid w:val="00C42C8C"/>
    <w:rPr>
      <w:rFonts w:ascii="Times New Roman" w:hAnsi="Times New Roman"/>
      <w:b/>
      <w:bCs/>
      <w:sz w:val="20"/>
      <w:szCs w:val="20"/>
    </w:rPr>
  </w:style>
  <w:style w:type="paragraph" w:styleId="BalloonText">
    <w:name w:val="Balloon Text"/>
    <w:basedOn w:val="Normal"/>
    <w:link w:val="BalloonTextChar"/>
    <w:uiPriority w:val="99"/>
    <w:semiHidden/>
    <w:unhideWhenUsed/>
    <w:rsid w:val="00C42C8C"/>
    <w:rPr>
      <w:rFonts w:ascii="Tahoma" w:hAnsi="Tahoma" w:cs="Tahoma"/>
      <w:sz w:val="16"/>
      <w:szCs w:val="16"/>
    </w:rPr>
  </w:style>
  <w:style w:type="character" w:customStyle="1" w:styleId="BalloonTextChar">
    <w:name w:val="Balloon Text Char"/>
    <w:basedOn w:val="DefaultParagraphFont"/>
    <w:link w:val="BalloonText"/>
    <w:uiPriority w:val="99"/>
    <w:semiHidden/>
    <w:rsid w:val="00C42C8C"/>
    <w:rPr>
      <w:rFonts w:ascii="Tahoma" w:hAnsi="Tahoma" w:cs="Tahoma"/>
      <w:sz w:val="16"/>
      <w:szCs w:val="16"/>
    </w:rPr>
  </w:style>
  <w:style w:type="paragraph" w:styleId="Revision">
    <w:name w:val="Revision"/>
    <w:hidden/>
    <w:uiPriority w:val="99"/>
    <w:semiHidden/>
    <w:rsid w:val="00C42C8C"/>
    <w:rPr>
      <w:rFonts w:ascii="Times New Roman" w:hAnsi="Times New Roman"/>
      <w:sz w:val="18"/>
    </w:rPr>
  </w:style>
  <w:style w:type="character" w:styleId="FollowedHyperlink">
    <w:name w:val="FollowedHyperlink"/>
    <w:basedOn w:val="DefaultParagraphFont"/>
    <w:uiPriority w:val="99"/>
    <w:semiHidden/>
    <w:unhideWhenUsed/>
    <w:rsid w:val="00C717A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223"/>
    <w:rPr>
      <w:rFonts w:ascii="Times New Roman" w:hAnsi="Times New Roman"/>
      <w:sz w:val="18"/>
    </w:rPr>
  </w:style>
  <w:style w:type="paragraph" w:styleId="Heading1">
    <w:name w:val="heading 1"/>
    <w:basedOn w:val="Normal"/>
    <w:next w:val="Normal"/>
    <w:link w:val="Heading1Char"/>
    <w:uiPriority w:val="9"/>
    <w:qFormat/>
    <w:rsid w:val="008D2B37"/>
    <w:pPr>
      <w:keepNext/>
      <w:keepLines/>
      <w:spacing w:before="480"/>
      <w:outlineLvl w:val="0"/>
    </w:pPr>
    <w:rPr>
      <w:rFonts w:asciiTheme="majorHAnsi" w:eastAsiaTheme="majorEastAsia" w:hAnsiTheme="majorHAnsi" w:cstheme="majorBidi"/>
      <w:b/>
      <w:bCs/>
      <w:color w:val="F79646" w:themeColor="accent6"/>
      <w:sz w:val="40"/>
      <w:szCs w:val="32"/>
    </w:rPr>
  </w:style>
  <w:style w:type="paragraph" w:styleId="Heading2">
    <w:name w:val="heading 2"/>
    <w:basedOn w:val="Normal"/>
    <w:next w:val="Normal"/>
    <w:link w:val="Heading2Char"/>
    <w:uiPriority w:val="9"/>
    <w:unhideWhenUsed/>
    <w:qFormat/>
    <w:rsid w:val="00833F78"/>
    <w:pPr>
      <w:keepNext/>
      <w:keepLines/>
      <w:spacing w:before="200"/>
      <w:outlineLvl w:val="1"/>
    </w:pPr>
    <w:rPr>
      <w:rFonts w:eastAsiaTheme="majorEastAsia"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B37"/>
    <w:rPr>
      <w:rFonts w:asciiTheme="majorHAnsi" w:eastAsiaTheme="majorEastAsia" w:hAnsiTheme="majorHAnsi" w:cstheme="majorBidi"/>
      <w:b/>
      <w:bCs/>
      <w:color w:val="F79646" w:themeColor="accent6"/>
      <w:sz w:val="40"/>
      <w:szCs w:val="32"/>
    </w:rPr>
  </w:style>
  <w:style w:type="character" w:customStyle="1" w:styleId="Heading2Char">
    <w:name w:val="Heading 2 Char"/>
    <w:basedOn w:val="DefaultParagraphFont"/>
    <w:link w:val="Heading2"/>
    <w:uiPriority w:val="9"/>
    <w:rsid w:val="00833F78"/>
    <w:rPr>
      <w:rFonts w:ascii="Times New Roman" w:eastAsiaTheme="majorEastAsia" w:hAnsi="Times New Roman" w:cstheme="majorBidi"/>
      <w:b/>
      <w:bCs/>
      <w:szCs w:val="26"/>
    </w:rPr>
  </w:style>
  <w:style w:type="paragraph" w:styleId="Header">
    <w:name w:val="header"/>
    <w:basedOn w:val="Normal"/>
    <w:link w:val="HeaderChar"/>
    <w:uiPriority w:val="99"/>
    <w:semiHidden/>
    <w:unhideWhenUsed/>
    <w:rsid w:val="00E77223"/>
    <w:pPr>
      <w:tabs>
        <w:tab w:val="center" w:pos="4320"/>
        <w:tab w:val="right" w:pos="8640"/>
      </w:tabs>
    </w:pPr>
  </w:style>
  <w:style w:type="character" w:customStyle="1" w:styleId="HeaderChar">
    <w:name w:val="Header Char"/>
    <w:basedOn w:val="DefaultParagraphFont"/>
    <w:link w:val="Header"/>
    <w:uiPriority w:val="99"/>
    <w:semiHidden/>
    <w:rsid w:val="00E77223"/>
    <w:rPr>
      <w:rFonts w:ascii="Times New Roman" w:hAnsi="Times New Roman"/>
      <w:sz w:val="18"/>
    </w:rPr>
  </w:style>
  <w:style w:type="paragraph" w:styleId="Footer">
    <w:name w:val="footer"/>
    <w:basedOn w:val="Normal"/>
    <w:link w:val="FooterChar"/>
    <w:uiPriority w:val="99"/>
    <w:unhideWhenUsed/>
    <w:rsid w:val="00E77223"/>
    <w:pPr>
      <w:tabs>
        <w:tab w:val="center" w:pos="4320"/>
        <w:tab w:val="right" w:pos="8640"/>
      </w:tabs>
    </w:pPr>
  </w:style>
  <w:style w:type="character" w:customStyle="1" w:styleId="FooterChar">
    <w:name w:val="Footer Char"/>
    <w:basedOn w:val="DefaultParagraphFont"/>
    <w:link w:val="Footer"/>
    <w:uiPriority w:val="99"/>
    <w:rsid w:val="00E77223"/>
    <w:rPr>
      <w:rFonts w:ascii="Times New Roman" w:hAnsi="Times New Roman"/>
      <w:sz w:val="18"/>
    </w:rPr>
  </w:style>
  <w:style w:type="character" w:styleId="PageNumber">
    <w:name w:val="page number"/>
    <w:basedOn w:val="DefaultParagraphFont"/>
    <w:uiPriority w:val="99"/>
    <w:semiHidden/>
    <w:unhideWhenUsed/>
    <w:rsid w:val="00E77223"/>
  </w:style>
  <w:style w:type="paragraph" w:styleId="NormalWeb">
    <w:name w:val="Normal (Web)"/>
    <w:basedOn w:val="Normal"/>
    <w:uiPriority w:val="99"/>
    <w:rsid w:val="006B5C36"/>
    <w:pPr>
      <w:spacing w:beforeLines="1" w:afterLines="1"/>
    </w:pPr>
    <w:rPr>
      <w:rFonts w:ascii="Times" w:hAnsi="Times" w:cs="Times New Roman"/>
      <w:sz w:val="20"/>
      <w:szCs w:val="20"/>
    </w:rPr>
  </w:style>
  <w:style w:type="character" w:styleId="Hyperlink">
    <w:name w:val="Hyperlink"/>
    <w:basedOn w:val="DefaultParagraphFont"/>
    <w:uiPriority w:val="99"/>
    <w:unhideWhenUsed/>
    <w:rsid w:val="000537D3"/>
    <w:rPr>
      <w:color w:val="0000FF" w:themeColor="hyperlink"/>
      <w:u w:val="single"/>
    </w:rPr>
  </w:style>
  <w:style w:type="table" w:styleId="TableGrid">
    <w:name w:val="Table Grid"/>
    <w:basedOn w:val="TableNormal"/>
    <w:uiPriority w:val="59"/>
    <w:rsid w:val="00122AE8"/>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56067"/>
    <w:pPr>
      <w:ind w:left="720"/>
      <w:contextualSpacing/>
    </w:pPr>
  </w:style>
  <w:style w:type="character" w:styleId="CommentReference">
    <w:name w:val="annotation reference"/>
    <w:basedOn w:val="DefaultParagraphFont"/>
    <w:uiPriority w:val="99"/>
    <w:semiHidden/>
    <w:unhideWhenUsed/>
    <w:rsid w:val="00C42C8C"/>
    <w:rPr>
      <w:sz w:val="16"/>
      <w:szCs w:val="16"/>
    </w:rPr>
  </w:style>
  <w:style w:type="paragraph" w:styleId="CommentText">
    <w:name w:val="annotation text"/>
    <w:basedOn w:val="Normal"/>
    <w:link w:val="CommentTextChar"/>
    <w:uiPriority w:val="99"/>
    <w:semiHidden/>
    <w:unhideWhenUsed/>
    <w:rsid w:val="00C42C8C"/>
    <w:rPr>
      <w:sz w:val="20"/>
      <w:szCs w:val="20"/>
    </w:rPr>
  </w:style>
  <w:style w:type="character" w:customStyle="1" w:styleId="CommentTextChar">
    <w:name w:val="Comment Text Char"/>
    <w:basedOn w:val="DefaultParagraphFont"/>
    <w:link w:val="CommentText"/>
    <w:uiPriority w:val="99"/>
    <w:semiHidden/>
    <w:rsid w:val="00C42C8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42C8C"/>
    <w:rPr>
      <w:b/>
      <w:bCs/>
    </w:rPr>
  </w:style>
  <w:style w:type="character" w:customStyle="1" w:styleId="CommentSubjectChar">
    <w:name w:val="Comment Subject Char"/>
    <w:basedOn w:val="CommentTextChar"/>
    <w:link w:val="CommentSubject"/>
    <w:uiPriority w:val="99"/>
    <w:semiHidden/>
    <w:rsid w:val="00C42C8C"/>
    <w:rPr>
      <w:rFonts w:ascii="Times New Roman" w:hAnsi="Times New Roman"/>
      <w:b/>
      <w:bCs/>
      <w:sz w:val="20"/>
      <w:szCs w:val="20"/>
    </w:rPr>
  </w:style>
  <w:style w:type="paragraph" w:styleId="BalloonText">
    <w:name w:val="Balloon Text"/>
    <w:basedOn w:val="Normal"/>
    <w:link w:val="BalloonTextChar"/>
    <w:uiPriority w:val="99"/>
    <w:semiHidden/>
    <w:unhideWhenUsed/>
    <w:rsid w:val="00C42C8C"/>
    <w:rPr>
      <w:rFonts w:ascii="Tahoma" w:hAnsi="Tahoma" w:cs="Tahoma"/>
      <w:sz w:val="16"/>
      <w:szCs w:val="16"/>
    </w:rPr>
  </w:style>
  <w:style w:type="character" w:customStyle="1" w:styleId="BalloonTextChar">
    <w:name w:val="Balloon Text Char"/>
    <w:basedOn w:val="DefaultParagraphFont"/>
    <w:link w:val="BalloonText"/>
    <w:uiPriority w:val="99"/>
    <w:semiHidden/>
    <w:rsid w:val="00C42C8C"/>
    <w:rPr>
      <w:rFonts w:ascii="Tahoma" w:hAnsi="Tahoma" w:cs="Tahoma"/>
      <w:sz w:val="16"/>
      <w:szCs w:val="16"/>
    </w:rPr>
  </w:style>
  <w:style w:type="paragraph" w:styleId="Revision">
    <w:name w:val="Revision"/>
    <w:hidden/>
    <w:uiPriority w:val="99"/>
    <w:semiHidden/>
    <w:rsid w:val="00C42C8C"/>
    <w:rPr>
      <w:rFonts w:ascii="Times New Roman" w:hAnsi="Times New Roman"/>
      <w:sz w:val="18"/>
    </w:rPr>
  </w:style>
  <w:style w:type="character" w:styleId="FollowedHyperlink">
    <w:name w:val="FollowedHyperlink"/>
    <w:basedOn w:val="DefaultParagraphFont"/>
    <w:uiPriority w:val="99"/>
    <w:semiHidden/>
    <w:unhideWhenUsed/>
    <w:rsid w:val="00C717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213010">
      <w:bodyDiv w:val="1"/>
      <w:marLeft w:val="0"/>
      <w:marRight w:val="0"/>
      <w:marTop w:val="0"/>
      <w:marBottom w:val="0"/>
      <w:divBdr>
        <w:top w:val="none" w:sz="0" w:space="0" w:color="auto"/>
        <w:left w:val="none" w:sz="0" w:space="0" w:color="auto"/>
        <w:bottom w:val="none" w:sz="0" w:space="0" w:color="auto"/>
        <w:right w:val="none" w:sz="0" w:space="0" w:color="auto"/>
      </w:divBdr>
      <w:divsChild>
        <w:div w:id="376004429">
          <w:marLeft w:val="0"/>
          <w:marRight w:val="0"/>
          <w:marTop w:val="0"/>
          <w:marBottom w:val="0"/>
          <w:divBdr>
            <w:top w:val="none" w:sz="0" w:space="0" w:color="auto"/>
            <w:left w:val="none" w:sz="0" w:space="0" w:color="auto"/>
            <w:bottom w:val="none" w:sz="0" w:space="0" w:color="auto"/>
            <w:right w:val="none" w:sz="0" w:space="0" w:color="auto"/>
          </w:divBdr>
          <w:divsChild>
            <w:div w:id="512962414">
              <w:marLeft w:val="0"/>
              <w:marRight w:val="0"/>
              <w:marTop w:val="0"/>
              <w:marBottom w:val="0"/>
              <w:divBdr>
                <w:top w:val="none" w:sz="0" w:space="0" w:color="auto"/>
                <w:left w:val="none" w:sz="0" w:space="0" w:color="auto"/>
                <w:bottom w:val="none" w:sz="0" w:space="0" w:color="auto"/>
                <w:right w:val="none" w:sz="0" w:space="0" w:color="auto"/>
              </w:divBdr>
              <w:divsChild>
                <w:div w:id="15032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darchive.mbl.edu/bitstream/handle/1912/5747/25-4_boyd.pdf?sequence=1" TargetMode="External"/><Relationship Id="rId12" Type="http://schemas.openxmlformats.org/officeDocument/2006/relationships/hyperlink" Target="http://www.sciencedirect.com/science/journal/09575820" TargetMode="External"/><Relationship Id="rId13" Type="http://schemas.openxmlformats.org/officeDocument/2006/relationships/hyperlink" Target="http://www.sciencedirect.com/science/journal/09575820/90/6"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https://groups.google.com/forum/#!topic/geoengineering/FUC2yTLys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A283A-BD1C-6C48-88B5-BE51D8C3F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1634</Words>
  <Characters>9320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Winwick Business Solutions</Company>
  <LinksUpToDate>false</LinksUpToDate>
  <CharactersWithSpaces>10933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Severn Clarke</dc:creator>
  <cp:lastModifiedBy>Severn Clarke</cp:lastModifiedBy>
  <cp:revision>4</cp:revision>
  <cp:lastPrinted>2014-12-03T23:39:00Z</cp:lastPrinted>
  <dcterms:created xsi:type="dcterms:W3CDTF">2015-03-10T23:51:00Z</dcterms:created>
  <dcterms:modified xsi:type="dcterms:W3CDTF">2015-03-10T23:55:00Z</dcterms:modified>
</cp:coreProperties>
</file>